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方正小标宋简体" w:hAnsi="仿宋" w:eastAsia="方正小标宋简体"/>
          <w:sz w:val="44"/>
          <w:szCs w:val="44"/>
        </w:rPr>
      </w:pPr>
      <w:r>
        <w:rPr>
          <w:rFonts w:hint="eastAsia" w:ascii="方正小标宋简体" w:hAnsi="仿宋" w:eastAsia="方正小标宋简体"/>
          <w:sz w:val="44"/>
          <w:szCs w:val="44"/>
        </w:rPr>
        <w:t>关于申报202</w:t>
      </w:r>
      <w:r>
        <w:rPr>
          <w:rFonts w:ascii="方正小标宋简体" w:hAnsi="仿宋" w:eastAsia="方正小标宋简体"/>
          <w:sz w:val="44"/>
          <w:szCs w:val="44"/>
        </w:rPr>
        <w:t>2</w:t>
      </w:r>
      <w:r>
        <w:rPr>
          <w:rFonts w:hint="eastAsia" w:ascii="方正小标宋简体" w:hAnsi="仿宋" w:eastAsia="方正小标宋简体"/>
          <w:sz w:val="44"/>
          <w:szCs w:val="44"/>
        </w:rPr>
        <w:t>年福建农林大学乡村振兴研究院农信专项开放基金管理项目的通知</w:t>
      </w:r>
    </w:p>
    <w:p>
      <w:pPr>
        <w:adjustRightInd w:val="0"/>
        <w:snapToGrid w:val="0"/>
        <w:spacing w:line="324" w:lineRule="auto"/>
        <w:rPr>
          <w:rFonts w:ascii="仿宋" w:hAnsi="仿宋" w:eastAsia="仿宋"/>
          <w:sz w:val="30"/>
          <w:szCs w:val="30"/>
        </w:rPr>
      </w:pPr>
    </w:p>
    <w:p>
      <w:pPr>
        <w:adjustRightInd w:val="0"/>
        <w:snapToGrid w:val="0"/>
        <w:spacing w:line="324" w:lineRule="auto"/>
        <w:ind w:firstLine="600" w:firstLineChars="200"/>
        <w:rPr>
          <w:rFonts w:ascii="仿宋" w:hAnsi="仿宋" w:eastAsia="仿宋"/>
          <w:sz w:val="30"/>
          <w:szCs w:val="30"/>
        </w:rPr>
      </w:pPr>
      <w:r>
        <w:rPr>
          <w:rFonts w:hint="eastAsia" w:ascii="仿宋" w:hAnsi="仿宋" w:eastAsia="仿宋"/>
          <w:sz w:val="30"/>
          <w:szCs w:val="30"/>
        </w:rPr>
        <w:t>为做好202</w:t>
      </w:r>
      <w:r>
        <w:rPr>
          <w:rFonts w:ascii="仿宋" w:hAnsi="仿宋" w:eastAsia="仿宋"/>
          <w:sz w:val="30"/>
          <w:szCs w:val="30"/>
        </w:rPr>
        <w:t>2</w:t>
      </w:r>
      <w:r>
        <w:rPr>
          <w:rFonts w:hint="eastAsia" w:ascii="仿宋" w:hAnsi="仿宋" w:eastAsia="仿宋"/>
          <w:sz w:val="30"/>
          <w:szCs w:val="30"/>
        </w:rPr>
        <w:t>年福建农林大学乡村振兴研究院农信专项开放基金管理项目申报工作，现将有关事项通知如下：</w:t>
      </w:r>
    </w:p>
    <w:p>
      <w:pPr>
        <w:pStyle w:val="7"/>
        <w:widowControl/>
        <w:numPr>
          <w:ilvl w:val="0"/>
          <w:numId w:val="1"/>
        </w:numPr>
        <w:adjustRightInd w:val="0"/>
        <w:snapToGrid w:val="0"/>
        <w:spacing w:line="324" w:lineRule="auto"/>
        <w:ind w:firstLineChars="0"/>
        <w:rPr>
          <w:rFonts w:ascii="仿宋" w:hAnsi="仿宋" w:eastAsia="仿宋"/>
          <w:b/>
          <w:sz w:val="32"/>
          <w:szCs w:val="32"/>
        </w:rPr>
      </w:pPr>
      <w:r>
        <w:rPr>
          <w:rFonts w:hint="eastAsia" w:ascii="仿宋" w:hAnsi="仿宋" w:eastAsia="仿宋"/>
          <w:b/>
          <w:sz w:val="32"/>
          <w:szCs w:val="32"/>
        </w:rPr>
        <w:t>资助</w:t>
      </w:r>
      <w:r>
        <w:rPr>
          <w:rFonts w:ascii="仿宋" w:hAnsi="仿宋" w:eastAsia="仿宋"/>
          <w:b/>
          <w:sz w:val="32"/>
          <w:szCs w:val="32"/>
        </w:rPr>
        <w:t>方</w:t>
      </w:r>
      <w:r>
        <w:rPr>
          <w:rFonts w:hint="eastAsia" w:ascii="仿宋" w:hAnsi="仿宋" w:eastAsia="仿宋"/>
          <w:b/>
          <w:sz w:val="32"/>
          <w:szCs w:val="32"/>
        </w:rPr>
        <w:t>向</w:t>
      </w:r>
    </w:p>
    <w:p>
      <w:pPr>
        <w:spacing w:line="360" w:lineRule="auto"/>
        <w:ind w:firstLine="600" w:firstLineChars="200"/>
        <w:rPr>
          <w:rFonts w:ascii="仿宋" w:hAnsi="仿宋" w:eastAsia="仿宋"/>
          <w:sz w:val="30"/>
          <w:szCs w:val="30"/>
        </w:rPr>
      </w:pPr>
      <w:r>
        <w:rPr>
          <w:rFonts w:hint="eastAsia" w:ascii="仿宋" w:hAnsi="仿宋" w:eastAsia="仿宋"/>
          <w:sz w:val="30"/>
          <w:szCs w:val="30"/>
        </w:rPr>
        <w:t>重点资助围绕农信助推乡村振兴，在促进产业振兴、人才振兴、文化振兴、生态振兴、组织振兴、闽台合作等方面的重大理论与实践问题，总结有效发展模式，促进农信发展与乡村全面振兴同频共振。</w:t>
      </w:r>
    </w:p>
    <w:p>
      <w:pPr>
        <w:pStyle w:val="7"/>
        <w:widowControl/>
        <w:numPr>
          <w:ilvl w:val="0"/>
          <w:numId w:val="1"/>
        </w:numPr>
        <w:adjustRightInd w:val="0"/>
        <w:snapToGrid w:val="0"/>
        <w:spacing w:line="324" w:lineRule="auto"/>
        <w:ind w:firstLineChars="0"/>
        <w:rPr>
          <w:rFonts w:ascii="仿宋" w:hAnsi="仿宋" w:eastAsia="仿宋"/>
          <w:b/>
          <w:sz w:val="32"/>
          <w:szCs w:val="32"/>
        </w:rPr>
      </w:pPr>
      <w:r>
        <w:rPr>
          <w:rFonts w:hint="eastAsia" w:ascii="仿宋" w:hAnsi="仿宋" w:eastAsia="仿宋"/>
          <w:b/>
          <w:sz w:val="32"/>
          <w:szCs w:val="32"/>
        </w:rPr>
        <w:t>开</w:t>
      </w:r>
      <w:r>
        <w:rPr>
          <w:rFonts w:ascii="仿宋" w:hAnsi="仿宋" w:eastAsia="仿宋"/>
          <w:b/>
          <w:sz w:val="32"/>
          <w:szCs w:val="32"/>
        </w:rPr>
        <w:t>放课题</w:t>
      </w:r>
      <w:r>
        <w:rPr>
          <w:rFonts w:hint="eastAsia" w:ascii="仿宋" w:hAnsi="仿宋" w:eastAsia="仿宋"/>
          <w:b/>
          <w:sz w:val="32"/>
          <w:szCs w:val="32"/>
        </w:rPr>
        <w:t>指</w:t>
      </w:r>
      <w:r>
        <w:rPr>
          <w:rFonts w:ascii="仿宋" w:hAnsi="仿宋" w:eastAsia="仿宋"/>
          <w:b/>
          <w:sz w:val="32"/>
          <w:szCs w:val="32"/>
        </w:rPr>
        <w:t>南</w:t>
      </w:r>
      <w:r>
        <w:rPr>
          <w:rFonts w:hint="eastAsia" w:ascii="仿宋" w:hAnsi="仿宋" w:eastAsia="仿宋"/>
          <w:b/>
          <w:sz w:val="32"/>
          <w:szCs w:val="32"/>
        </w:rPr>
        <w:t xml:space="preserve"> </w:t>
      </w:r>
    </w:p>
    <w:p>
      <w:pPr>
        <w:widowControl/>
        <w:adjustRightInd w:val="0"/>
        <w:snapToGrid w:val="0"/>
        <w:spacing w:line="324" w:lineRule="auto"/>
        <w:ind w:firstLine="600" w:firstLineChars="200"/>
        <w:rPr>
          <w:rFonts w:ascii="仿宋" w:hAnsi="仿宋" w:eastAsia="仿宋"/>
          <w:sz w:val="30"/>
          <w:szCs w:val="30"/>
        </w:rPr>
      </w:pPr>
      <w:r>
        <w:rPr>
          <w:rFonts w:hint="eastAsia" w:ascii="仿宋" w:hAnsi="仿宋" w:eastAsia="仿宋"/>
          <w:sz w:val="30"/>
          <w:szCs w:val="30"/>
        </w:rPr>
        <w:t>申报开放课题，其名称须与指南保持一致，不得自行更改或添加副标题</w:t>
      </w:r>
      <w:r>
        <w:rPr>
          <w:rFonts w:hint="eastAsia" w:ascii="仿宋" w:hAnsi="仿宋" w:eastAsia="仿宋"/>
          <w:sz w:val="30"/>
          <w:szCs w:val="30"/>
          <w:lang w:eastAsia="zh-CN"/>
        </w:rPr>
        <w:t>，详见附件</w:t>
      </w:r>
      <w:r>
        <w:rPr>
          <w:rFonts w:hint="eastAsia" w:ascii="仿宋" w:hAnsi="仿宋" w:eastAsia="仿宋"/>
          <w:sz w:val="30"/>
          <w:szCs w:val="30"/>
          <w:lang w:val="en-US" w:eastAsia="zh-CN"/>
        </w:rPr>
        <w:t>2</w:t>
      </w:r>
      <w:bookmarkStart w:id="0" w:name="_GoBack"/>
      <w:bookmarkEnd w:id="0"/>
      <w:r>
        <w:rPr>
          <w:rFonts w:hint="eastAsia" w:ascii="仿宋" w:hAnsi="仿宋" w:eastAsia="仿宋"/>
          <w:sz w:val="30"/>
          <w:szCs w:val="30"/>
        </w:rPr>
        <w:t>。</w:t>
      </w:r>
    </w:p>
    <w:p>
      <w:pPr>
        <w:widowControl/>
        <w:adjustRightInd w:val="0"/>
        <w:snapToGrid w:val="0"/>
        <w:spacing w:line="324" w:lineRule="auto"/>
        <w:rPr>
          <w:rFonts w:ascii="仿宋" w:hAnsi="仿宋" w:eastAsia="仿宋"/>
          <w:b/>
          <w:sz w:val="32"/>
          <w:szCs w:val="32"/>
        </w:rPr>
      </w:pPr>
      <w:r>
        <w:rPr>
          <w:rFonts w:hint="eastAsia" w:ascii="楷体" w:hAnsi="楷体" w:eastAsia="楷体" w:cs="仿宋_GB2312"/>
          <w:b/>
          <w:sz w:val="32"/>
          <w:szCs w:val="32"/>
        </w:rPr>
        <w:t>重点课题：</w:t>
      </w:r>
    </w:p>
    <w:p>
      <w:pPr>
        <w:ind w:firstLine="640" w:firstLineChars="200"/>
        <w:rPr>
          <w:rFonts w:ascii="楷体" w:hAnsi="楷体" w:eastAsia="楷体" w:cs="仿宋_GB2312"/>
          <w:sz w:val="32"/>
          <w:szCs w:val="32"/>
        </w:rPr>
      </w:pPr>
      <w:r>
        <w:rPr>
          <w:rFonts w:hint="eastAsia" w:ascii="楷体" w:hAnsi="楷体" w:eastAsia="楷体" w:cs="仿宋_GB2312"/>
          <w:bCs/>
          <w:sz w:val="32"/>
          <w:szCs w:val="32"/>
        </w:rPr>
        <w:t>1.新时期县域经济环境变迁与金融服务转型研究</w:t>
      </w:r>
    </w:p>
    <w:p>
      <w:pPr>
        <w:ind w:firstLine="640" w:firstLineChars="200"/>
        <w:rPr>
          <w:rFonts w:ascii="楷体" w:hAnsi="楷体" w:eastAsia="楷体" w:cs="仿宋_GB2312"/>
          <w:bCs/>
          <w:sz w:val="32"/>
          <w:szCs w:val="32"/>
        </w:rPr>
      </w:pPr>
      <w:r>
        <w:rPr>
          <w:rFonts w:hint="eastAsia" w:ascii="楷体" w:hAnsi="楷体" w:eastAsia="楷体"/>
          <w:bCs/>
          <w:sz w:val="32"/>
          <w:szCs w:val="32"/>
        </w:rPr>
        <w:t>2.农村金融与乡村振兴有机融合的模式研究</w:t>
      </w:r>
    </w:p>
    <w:p>
      <w:pPr>
        <w:ind w:firstLine="640" w:firstLineChars="200"/>
        <w:rPr>
          <w:rFonts w:ascii="楷体" w:hAnsi="楷体" w:eastAsia="楷体"/>
          <w:bCs/>
          <w:sz w:val="32"/>
          <w:szCs w:val="32"/>
        </w:rPr>
      </w:pPr>
      <w:r>
        <w:rPr>
          <w:rFonts w:hint="eastAsia" w:ascii="楷体" w:hAnsi="楷体" w:eastAsia="楷体"/>
          <w:bCs/>
          <w:sz w:val="32"/>
          <w:szCs w:val="32"/>
        </w:rPr>
        <w:t>3.新型城镇化背景下农村金融服务转型研究</w:t>
      </w:r>
    </w:p>
    <w:p>
      <w:pPr>
        <w:ind w:firstLine="640" w:firstLineChars="200"/>
        <w:rPr>
          <w:rFonts w:ascii="楷体" w:hAnsi="楷体" w:eastAsia="楷体" w:cs="仿宋_GB2312"/>
          <w:bCs/>
          <w:sz w:val="32"/>
          <w:szCs w:val="32"/>
        </w:rPr>
      </w:pPr>
      <w:r>
        <w:rPr>
          <w:rFonts w:hint="eastAsia" w:ascii="楷体" w:hAnsi="楷体" w:eastAsia="楷体" w:cs="仿宋_GB2312"/>
          <w:bCs/>
          <w:sz w:val="32"/>
          <w:szCs w:val="32"/>
        </w:rPr>
        <w:t>4.基于知识图谱和人工智能的客户金融服务提升的研究与实践</w:t>
      </w:r>
    </w:p>
    <w:p>
      <w:pPr>
        <w:widowControl/>
        <w:adjustRightInd w:val="0"/>
        <w:snapToGrid w:val="0"/>
        <w:spacing w:line="324" w:lineRule="auto"/>
        <w:rPr>
          <w:rFonts w:ascii="楷体" w:hAnsi="楷体" w:eastAsia="楷体" w:cs="仿宋_GB2312"/>
          <w:b/>
          <w:sz w:val="32"/>
          <w:szCs w:val="32"/>
        </w:rPr>
      </w:pPr>
      <w:r>
        <w:rPr>
          <w:rFonts w:hint="eastAsia" w:ascii="楷体" w:hAnsi="楷体" w:eastAsia="楷体" w:cs="仿宋_GB2312"/>
          <w:b/>
          <w:sz w:val="32"/>
          <w:szCs w:val="32"/>
        </w:rPr>
        <w:t>一般课题</w:t>
      </w:r>
    </w:p>
    <w:p>
      <w:pPr>
        <w:ind w:firstLine="640" w:firstLineChars="200"/>
        <w:rPr>
          <w:rFonts w:ascii="楷体" w:hAnsi="楷体" w:eastAsia="楷体" w:cs="仿宋_GB2312"/>
          <w:sz w:val="32"/>
          <w:szCs w:val="32"/>
        </w:rPr>
      </w:pPr>
      <w:r>
        <w:rPr>
          <w:rFonts w:hint="eastAsia" w:ascii="楷体" w:hAnsi="楷体" w:eastAsia="楷体" w:cs="仿宋_GB2312"/>
          <w:bCs/>
          <w:sz w:val="32"/>
          <w:szCs w:val="32"/>
        </w:rPr>
        <w:t>1.农信机构服务新型农业经营主体研究</w:t>
      </w:r>
    </w:p>
    <w:p>
      <w:pPr>
        <w:ind w:firstLine="640" w:firstLineChars="200"/>
        <w:rPr>
          <w:rFonts w:ascii="楷体" w:hAnsi="楷体" w:eastAsia="楷体" w:cs="仿宋_GB2312"/>
          <w:sz w:val="32"/>
          <w:szCs w:val="32"/>
        </w:rPr>
      </w:pPr>
      <w:r>
        <w:rPr>
          <w:rFonts w:hint="eastAsia" w:ascii="楷体" w:hAnsi="楷体" w:eastAsia="楷体"/>
          <w:bCs/>
          <w:sz w:val="32"/>
          <w:szCs w:val="32"/>
        </w:rPr>
        <w:t>2.福建农民数字素养状况及对农信机构服务需求研究</w:t>
      </w:r>
    </w:p>
    <w:p>
      <w:pPr>
        <w:pStyle w:val="7"/>
        <w:widowControl/>
        <w:numPr>
          <w:ilvl w:val="0"/>
          <w:numId w:val="1"/>
        </w:numPr>
        <w:adjustRightInd w:val="0"/>
        <w:snapToGrid w:val="0"/>
        <w:spacing w:line="324" w:lineRule="auto"/>
        <w:ind w:firstLineChars="0"/>
        <w:rPr>
          <w:rFonts w:ascii="仿宋" w:hAnsi="仿宋" w:eastAsia="仿宋"/>
          <w:b/>
          <w:sz w:val="32"/>
          <w:szCs w:val="32"/>
        </w:rPr>
      </w:pPr>
      <w:r>
        <w:rPr>
          <w:rFonts w:hint="eastAsia" w:ascii="仿宋" w:hAnsi="仿宋" w:eastAsia="仿宋"/>
          <w:b/>
          <w:sz w:val="32"/>
          <w:szCs w:val="32"/>
        </w:rPr>
        <w:t>资助</w:t>
      </w:r>
      <w:r>
        <w:rPr>
          <w:rFonts w:ascii="仿宋" w:hAnsi="仿宋" w:eastAsia="仿宋"/>
          <w:b/>
          <w:sz w:val="32"/>
          <w:szCs w:val="32"/>
        </w:rPr>
        <w:t>额</w:t>
      </w:r>
      <w:r>
        <w:rPr>
          <w:rFonts w:hint="eastAsia" w:ascii="仿宋" w:hAnsi="仿宋" w:eastAsia="仿宋"/>
          <w:b/>
          <w:sz w:val="32"/>
          <w:szCs w:val="32"/>
        </w:rPr>
        <w:t>度</w:t>
      </w:r>
    </w:p>
    <w:p>
      <w:pPr>
        <w:ind w:firstLine="600" w:firstLineChars="200"/>
        <w:rPr>
          <w:rFonts w:ascii="仿宋" w:hAnsi="仿宋" w:eastAsia="仿宋"/>
          <w:sz w:val="30"/>
          <w:szCs w:val="30"/>
        </w:rPr>
      </w:pPr>
      <w:r>
        <w:rPr>
          <w:rFonts w:ascii="仿宋" w:hAnsi="仿宋" w:eastAsia="仿宋"/>
          <w:sz w:val="30"/>
          <w:szCs w:val="30"/>
        </w:rPr>
        <w:t>重点课题</w:t>
      </w:r>
      <w:r>
        <w:rPr>
          <w:rFonts w:hint="eastAsia" w:ascii="仿宋" w:hAnsi="仿宋" w:eastAsia="仿宋"/>
          <w:sz w:val="30"/>
          <w:szCs w:val="30"/>
        </w:rPr>
        <w:t>，每项资助6-10万元；一般课题，每项资助4-6万元，具体资助金额每年根据基金经费状况确定。</w:t>
      </w:r>
    </w:p>
    <w:p>
      <w:pPr>
        <w:ind w:firstLine="600" w:firstLineChars="200"/>
        <w:rPr>
          <w:rFonts w:ascii="仿宋" w:hAnsi="仿宋" w:eastAsia="仿宋"/>
          <w:sz w:val="30"/>
          <w:szCs w:val="30"/>
        </w:rPr>
      </w:pPr>
      <w:r>
        <w:rPr>
          <w:rFonts w:hint="eastAsia" w:ascii="仿宋" w:hAnsi="仿宋" w:eastAsia="仿宋"/>
          <w:sz w:val="30"/>
          <w:szCs w:val="30"/>
        </w:rPr>
        <w:t>开</w:t>
      </w:r>
      <w:r>
        <w:rPr>
          <w:rFonts w:ascii="仿宋" w:hAnsi="仿宋" w:eastAsia="仿宋"/>
          <w:sz w:val="30"/>
          <w:szCs w:val="30"/>
        </w:rPr>
        <w:t>题放</w:t>
      </w:r>
      <w:r>
        <w:rPr>
          <w:rFonts w:hint="eastAsia" w:ascii="仿宋" w:hAnsi="仿宋" w:eastAsia="仿宋"/>
          <w:sz w:val="30"/>
          <w:szCs w:val="30"/>
        </w:rPr>
        <w:t>题</w:t>
      </w:r>
      <w:r>
        <w:rPr>
          <w:rFonts w:ascii="仿宋" w:hAnsi="仿宋" w:eastAsia="仿宋"/>
          <w:sz w:val="30"/>
          <w:szCs w:val="30"/>
        </w:rPr>
        <w:t>经费使用参照</w:t>
      </w:r>
      <w:r>
        <w:rPr>
          <w:rFonts w:hint="eastAsia" w:ascii="仿宋" w:hAnsi="仿宋" w:eastAsia="仿宋"/>
          <w:sz w:val="30"/>
          <w:szCs w:val="30"/>
        </w:rPr>
        <w:t>《福建农林大学科技计划项目经费管理办法（修订）》。</w:t>
      </w:r>
    </w:p>
    <w:p>
      <w:pPr>
        <w:pStyle w:val="4"/>
        <w:numPr>
          <w:ilvl w:val="0"/>
          <w:numId w:val="1"/>
        </w:numPr>
        <w:shd w:val="clear" w:color="auto" w:fill="FFFFFF"/>
        <w:spacing w:before="0" w:beforeAutospacing="0" w:after="0" w:afterAutospacing="0" w:line="360" w:lineRule="atLeast"/>
        <w:rPr>
          <w:rFonts w:ascii="仿宋" w:hAnsi="仿宋" w:eastAsia="仿宋"/>
          <w:b/>
          <w:color w:val="000000"/>
          <w:sz w:val="32"/>
          <w:szCs w:val="32"/>
        </w:rPr>
      </w:pPr>
      <w:r>
        <w:rPr>
          <w:rFonts w:hint="eastAsia" w:ascii="仿宋" w:hAnsi="仿宋" w:eastAsia="仿宋"/>
          <w:b/>
          <w:color w:val="000000"/>
          <w:sz w:val="32"/>
          <w:szCs w:val="32"/>
        </w:rPr>
        <w:t>申报条件及要求</w:t>
      </w:r>
    </w:p>
    <w:p>
      <w:pPr>
        <w:pStyle w:val="7"/>
        <w:spacing w:line="360" w:lineRule="auto"/>
        <w:ind w:firstLine="600"/>
        <w:jc w:val="left"/>
        <w:rPr>
          <w:rFonts w:ascii="仿宋" w:hAnsi="仿宋" w:eastAsia="仿宋"/>
          <w:sz w:val="30"/>
          <w:szCs w:val="30"/>
        </w:rPr>
      </w:pPr>
      <w:r>
        <w:rPr>
          <w:rFonts w:ascii="仿宋" w:hAnsi="仿宋" w:eastAsia="仿宋"/>
          <w:sz w:val="30"/>
          <w:szCs w:val="30"/>
        </w:rPr>
        <w:t>1.</w:t>
      </w:r>
      <w:r>
        <w:rPr>
          <w:rFonts w:hint="eastAsia" w:ascii="仿宋" w:hAnsi="仿宋" w:eastAsia="仿宋"/>
          <w:sz w:val="30"/>
          <w:szCs w:val="30"/>
        </w:rPr>
        <w:t>申请者</w:t>
      </w:r>
      <w:r>
        <w:rPr>
          <w:rFonts w:ascii="仿宋" w:hAnsi="仿宋" w:eastAsia="仿宋"/>
          <w:sz w:val="30"/>
          <w:szCs w:val="30"/>
        </w:rPr>
        <w:t>应具有中级以上（含）职称</w:t>
      </w:r>
      <w:r>
        <w:rPr>
          <w:rFonts w:hint="eastAsia" w:ascii="仿宋" w:hAnsi="仿宋" w:eastAsia="仿宋"/>
          <w:sz w:val="30"/>
          <w:szCs w:val="30"/>
        </w:rPr>
        <w:t>及</w:t>
      </w:r>
      <w:r>
        <w:rPr>
          <w:rFonts w:ascii="仿宋" w:hAnsi="仿宋" w:eastAsia="仿宋"/>
          <w:sz w:val="30"/>
          <w:szCs w:val="30"/>
        </w:rPr>
        <w:t>硕士以上（含）学位；有较好的相关工作和研究基础，课题组在相关领域应具有较雄厚的研究实力或实践经验；</w:t>
      </w:r>
    </w:p>
    <w:p>
      <w:pPr>
        <w:spacing w:line="360" w:lineRule="auto"/>
        <w:ind w:firstLine="600" w:firstLineChars="200"/>
        <w:rPr>
          <w:rFonts w:ascii="仿宋" w:hAnsi="仿宋" w:eastAsia="仿宋"/>
          <w:sz w:val="30"/>
          <w:szCs w:val="30"/>
        </w:rPr>
      </w:pPr>
      <w:r>
        <w:rPr>
          <w:rFonts w:ascii="仿宋" w:hAnsi="仿宋" w:eastAsia="仿宋"/>
          <w:sz w:val="30"/>
          <w:szCs w:val="30"/>
        </w:rPr>
        <w:t>2.</w:t>
      </w:r>
      <w:r>
        <w:rPr>
          <w:rFonts w:hint="eastAsia" w:ascii="仿宋" w:hAnsi="仿宋" w:eastAsia="仿宋"/>
          <w:sz w:val="30"/>
          <w:szCs w:val="30"/>
        </w:rPr>
        <w:t>申请者</w:t>
      </w:r>
      <w:r>
        <w:rPr>
          <w:rFonts w:ascii="仿宋" w:hAnsi="仿宋" w:eastAsia="仿宋"/>
          <w:sz w:val="30"/>
          <w:szCs w:val="30"/>
        </w:rPr>
        <w:t>应当正式受聘于项目</w:t>
      </w:r>
      <w:r>
        <w:rPr>
          <w:rFonts w:hint="eastAsia" w:ascii="仿宋" w:hAnsi="仿宋" w:eastAsia="仿宋"/>
          <w:sz w:val="30"/>
          <w:szCs w:val="30"/>
        </w:rPr>
        <w:t>委托或</w:t>
      </w:r>
      <w:r>
        <w:rPr>
          <w:rFonts w:ascii="仿宋" w:hAnsi="仿宋" w:eastAsia="仿宋"/>
          <w:sz w:val="30"/>
          <w:szCs w:val="30"/>
        </w:rPr>
        <w:t>依托单位，每年在</w:t>
      </w:r>
      <w:r>
        <w:rPr>
          <w:rFonts w:hint="eastAsia" w:ascii="仿宋" w:hAnsi="仿宋" w:eastAsia="仿宋"/>
          <w:sz w:val="30"/>
          <w:szCs w:val="30"/>
        </w:rPr>
        <w:t>委托或</w:t>
      </w:r>
      <w:r>
        <w:rPr>
          <w:rFonts w:ascii="仿宋" w:hAnsi="仿宋" w:eastAsia="仿宋"/>
          <w:sz w:val="30"/>
          <w:szCs w:val="30"/>
        </w:rPr>
        <w:t>依托单位工作时间不得少于六个月；</w:t>
      </w:r>
    </w:p>
    <w:p>
      <w:pPr>
        <w:pStyle w:val="7"/>
        <w:spacing w:line="360" w:lineRule="auto"/>
        <w:ind w:firstLine="600"/>
        <w:rPr>
          <w:rFonts w:ascii="仿宋" w:hAnsi="仿宋" w:eastAsia="仿宋"/>
          <w:sz w:val="30"/>
          <w:szCs w:val="30"/>
        </w:rPr>
      </w:pPr>
      <w:r>
        <w:rPr>
          <w:rFonts w:ascii="仿宋" w:hAnsi="仿宋" w:eastAsia="仿宋"/>
          <w:sz w:val="30"/>
          <w:szCs w:val="30"/>
        </w:rPr>
        <w:t>3.申请者必须是项目的实际主持人</w:t>
      </w:r>
      <w:r>
        <w:rPr>
          <w:rFonts w:hint="eastAsia" w:ascii="仿宋" w:hAnsi="仿宋" w:eastAsia="仿宋"/>
          <w:sz w:val="30"/>
          <w:szCs w:val="30"/>
        </w:rPr>
        <w:t>，原则上每个申请者只能申请1个项目；</w:t>
      </w:r>
    </w:p>
    <w:p>
      <w:pPr>
        <w:spacing w:line="360" w:lineRule="auto"/>
        <w:ind w:firstLine="600" w:firstLineChars="200"/>
        <w:rPr>
          <w:rFonts w:ascii="仿宋" w:hAnsi="仿宋" w:eastAsia="仿宋"/>
          <w:sz w:val="30"/>
          <w:szCs w:val="30"/>
        </w:rPr>
      </w:pPr>
      <w:r>
        <w:rPr>
          <w:rFonts w:ascii="仿宋" w:hAnsi="仿宋" w:eastAsia="仿宋"/>
          <w:sz w:val="30"/>
          <w:szCs w:val="30"/>
        </w:rPr>
        <w:t>4.课题组成员须征得本人同意并签字确认，否则视为违规申报</w:t>
      </w:r>
      <w:r>
        <w:rPr>
          <w:rFonts w:hint="eastAsia" w:ascii="仿宋" w:hAnsi="仿宋" w:eastAsia="仿宋"/>
          <w:sz w:val="30"/>
          <w:szCs w:val="30"/>
        </w:rPr>
        <w:t>，每个成员最多参加两个项目研究；课题组成立后由福建省农村信用社联合社指派1名成员作为联络员，负责协调对接与福建农信的相关事项，并参与课题讨论；成员中如有</w:t>
      </w:r>
      <w:r>
        <w:rPr>
          <w:rFonts w:ascii="仿宋" w:hAnsi="仿宋" w:eastAsia="仿宋"/>
          <w:sz w:val="30"/>
          <w:szCs w:val="30"/>
        </w:rPr>
        <w:t>福建农林大学在读的研究生，申请时应征得导师同意；</w:t>
      </w:r>
    </w:p>
    <w:p>
      <w:pPr>
        <w:adjustRightInd w:val="0"/>
        <w:snapToGrid w:val="0"/>
        <w:spacing w:line="324" w:lineRule="auto"/>
        <w:ind w:firstLine="600" w:firstLineChars="200"/>
        <w:rPr>
          <w:rFonts w:ascii="仿宋" w:hAnsi="仿宋" w:eastAsia="仿宋"/>
          <w:color w:val="000000" w:themeColor="text1"/>
          <w:sz w:val="30"/>
          <w:szCs w:val="30"/>
          <w14:textFill>
            <w14:solidFill>
              <w14:schemeClr w14:val="tx1"/>
            </w14:solidFill>
          </w14:textFill>
        </w:rPr>
      </w:pPr>
      <w:r>
        <w:rPr>
          <w:rFonts w:ascii="仿宋" w:hAnsi="仿宋" w:eastAsia="仿宋"/>
          <w:color w:val="000000" w:themeColor="text1"/>
          <w:sz w:val="30"/>
          <w:szCs w:val="30"/>
          <w14:textFill>
            <w14:solidFill>
              <w14:schemeClr w14:val="tx1"/>
            </w14:solidFill>
          </w14:textFill>
        </w:rPr>
        <w:t>5</w:t>
      </w:r>
      <w:r>
        <w:rPr>
          <w:rFonts w:hint="eastAsia" w:ascii="仿宋" w:hAnsi="仿宋" w:eastAsia="仿宋"/>
          <w:color w:val="000000" w:themeColor="text1"/>
          <w:sz w:val="30"/>
          <w:szCs w:val="30"/>
          <w14:textFill>
            <w14:solidFill>
              <w14:schemeClr w14:val="tx1"/>
            </w14:solidFill>
          </w14:textFill>
        </w:rPr>
        <w:t>.一个选题只允许一个项目申请人获得立项资助。</w:t>
      </w:r>
    </w:p>
    <w:p>
      <w:pPr>
        <w:widowControl/>
        <w:adjustRightInd w:val="0"/>
        <w:snapToGrid w:val="0"/>
        <w:spacing w:line="324" w:lineRule="auto"/>
        <w:rPr>
          <w:rFonts w:ascii="仿宋" w:hAnsi="仿宋" w:eastAsia="仿宋"/>
          <w:b/>
          <w:sz w:val="32"/>
          <w:szCs w:val="32"/>
        </w:rPr>
      </w:pPr>
      <w:r>
        <w:rPr>
          <w:rFonts w:hint="eastAsia" w:ascii="仿宋" w:hAnsi="仿宋" w:eastAsia="仿宋"/>
          <w:b/>
          <w:sz w:val="32"/>
          <w:szCs w:val="32"/>
        </w:rPr>
        <w:t>五、成果要求及项目完成期限</w:t>
      </w:r>
    </w:p>
    <w:p>
      <w:pPr>
        <w:adjustRightInd w:val="0"/>
        <w:snapToGrid w:val="0"/>
        <w:spacing w:line="324" w:lineRule="auto"/>
        <w:ind w:firstLine="600" w:firstLineChars="200"/>
        <w:rPr>
          <w:rFonts w:ascii="仿宋" w:hAnsi="仿宋" w:eastAsia="仿宋"/>
          <w:sz w:val="30"/>
          <w:szCs w:val="30"/>
        </w:rPr>
      </w:pPr>
      <w:r>
        <w:rPr>
          <w:rFonts w:ascii="仿宋" w:hAnsi="仿宋" w:eastAsia="仿宋"/>
          <w:sz w:val="30"/>
          <w:szCs w:val="30"/>
        </w:rPr>
        <w:t>1</w:t>
      </w:r>
      <w:r>
        <w:rPr>
          <w:rFonts w:hint="eastAsia" w:ascii="仿宋" w:hAnsi="仿宋" w:eastAsia="仿宋"/>
          <w:sz w:val="30"/>
          <w:szCs w:val="30"/>
        </w:rPr>
        <w:t>.研究期限：基金项目研究年限为一年。</w:t>
      </w:r>
    </w:p>
    <w:p>
      <w:pPr>
        <w:adjustRightInd w:val="0"/>
        <w:snapToGrid w:val="0"/>
        <w:spacing w:line="360" w:lineRule="auto"/>
        <w:ind w:firstLine="600"/>
        <w:jc w:val="left"/>
        <w:rPr>
          <w:rFonts w:ascii="仿宋" w:hAnsi="仿宋" w:eastAsia="仿宋"/>
          <w:sz w:val="30"/>
          <w:szCs w:val="30"/>
        </w:rPr>
      </w:pPr>
      <w:r>
        <w:rPr>
          <w:rFonts w:ascii="仿宋" w:hAnsi="仿宋" w:eastAsia="仿宋"/>
          <w:sz w:val="30"/>
          <w:szCs w:val="30"/>
        </w:rPr>
        <w:t>2</w:t>
      </w:r>
      <w:r>
        <w:rPr>
          <w:rFonts w:hint="eastAsia" w:ascii="仿宋" w:hAnsi="仿宋" w:eastAsia="仿宋"/>
          <w:sz w:val="30"/>
          <w:szCs w:val="30"/>
        </w:rPr>
        <w:t>.项目结项要求须严格按照《福建农林大学乡村振兴研究院农信专项开放基金管理办法》要求执行。结题时须提供一份研究报告的最终成果（与项目研究内容一致）。</w:t>
      </w:r>
    </w:p>
    <w:p>
      <w:pPr>
        <w:adjustRightInd w:val="0"/>
        <w:snapToGrid w:val="0"/>
        <w:spacing w:line="360" w:lineRule="auto"/>
        <w:ind w:firstLine="600"/>
        <w:jc w:val="left"/>
        <w:rPr>
          <w:rFonts w:ascii="仿宋" w:hAnsi="仿宋" w:eastAsia="仿宋"/>
          <w:sz w:val="30"/>
          <w:szCs w:val="30"/>
        </w:rPr>
      </w:pPr>
      <w:r>
        <w:rPr>
          <w:rFonts w:hint="eastAsia" w:ascii="仿宋" w:hAnsi="仿宋" w:eastAsia="仿宋"/>
          <w:sz w:val="30"/>
          <w:szCs w:val="30"/>
        </w:rPr>
        <w:t>重点项目的最终成果字数不少于2.5万字，一般项目的最终成果字数不少于1.5万字。</w:t>
      </w:r>
    </w:p>
    <w:p>
      <w:pPr>
        <w:adjustRightInd w:val="0"/>
        <w:snapToGrid w:val="0"/>
        <w:spacing w:line="360" w:lineRule="auto"/>
        <w:ind w:firstLine="600" w:firstLineChars="200"/>
        <w:jc w:val="left"/>
        <w:rPr>
          <w:rFonts w:ascii="仿宋" w:hAnsi="仿宋" w:eastAsia="仿宋"/>
          <w:sz w:val="30"/>
          <w:szCs w:val="30"/>
        </w:rPr>
      </w:pPr>
      <w:r>
        <w:rPr>
          <w:rFonts w:hint="eastAsia" w:ascii="仿宋" w:hAnsi="仿宋" w:eastAsia="仿宋"/>
          <w:sz w:val="30"/>
          <w:szCs w:val="30"/>
        </w:rPr>
        <w:t xml:space="preserve">此外，还须满足以下任何一条： </w:t>
      </w:r>
    </w:p>
    <w:p>
      <w:pPr>
        <w:adjustRightInd w:val="0"/>
        <w:snapToGrid w:val="0"/>
        <w:spacing w:line="360" w:lineRule="auto"/>
        <w:ind w:firstLine="450" w:firstLineChars="150"/>
        <w:jc w:val="left"/>
        <w:rPr>
          <w:rFonts w:ascii="仿宋" w:hAnsi="仿宋" w:eastAsia="仿宋"/>
          <w:sz w:val="30"/>
          <w:szCs w:val="30"/>
        </w:rPr>
      </w:pPr>
      <w:r>
        <w:rPr>
          <w:rFonts w:hint="eastAsia" w:ascii="仿宋" w:hAnsi="仿宋" w:eastAsia="仿宋"/>
          <w:sz w:val="30"/>
          <w:szCs w:val="30"/>
        </w:rPr>
        <w:t>（1）项目研究提出的理论观点、政策建议原则上要获得省直机关有关单位负责人、设区市党委政府在职领导的肯定性批示或被省直机关有关单位、设区市党委政府采纳吸收。相关证明材料须加盖采纳单位公章。</w:t>
      </w:r>
    </w:p>
    <w:p>
      <w:pPr>
        <w:adjustRightInd w:val="0"/>
        <w:snapToGrid w:val="0"/>
        <w:spacing w:line="360" w:lineRule="auto"/>
        <w:ind w:firstLine="450" w:firstLineChars="150"/>
        <w:jc w:val="left"/>
        <w:rPr>
          <w:rFonts w:ascii="仿宋" w:hAnsi="仿宋" w:eastAsia="仿宋"/>
          <w:sz w:val="30"/>
          <w:szCs w:val="30"/>
        </w:rPr>
      </w:pPr>
      <w:r>
        <w:rPr>
          <w:rFonts w:hint="eastAsia" w:ascii="仿宋" w:hAnsi="仿宋" w:eastAsia="仿宋"/>
          <w:sz w:val="30"/>
          <w:szCs w:val="30"/>
        </w:rPr>
        <w:t>（2）阶段性成果在省属重点大学学报及以上发表1篇（含）以上与项目研究内容相关的学术论文的；在《福建日报》理论版上发表1篇（含）以上与项目研究内容相关的理论文章的。</w:t>
      </w:r>
    </w:p>
    <w:p>
      <w:pPr>
        <w:adjustRightInd w:val="0"/>
        <w:snapToGrid w:val="0"/>
        <w:spacing w:line="360" w:lineRule="auto"/>
        <w:ind w:firstLine="450" w:firstLineChars="150"/>
        <w:jc w:val="left"/>
        <w:rPr>
          <w:rFonts w:ascii="仿宋" w:hAnsi="仿宋" w:eastAsia="仿宋"/>
          <w:sz w:val="30"/>
          <w:szCs w:val="30"/>
        </w:rPr>
      </w:pPr>
      <w:r>
        <w:rPr>
          <w:rFonts w:hint="eastAsia" w:ascii="仿宋" w:hAnsi="仿宋" w:eastAsia="仿宋"/>
          <w:sz w:val="30"/>
          <w:szCs w:val="30"/>
        </w:rPr>
        <w:t>（3）阶段性成果入选</w:t>
      </w:r>
      <w:r>
        <w:rPr>
          <w:rFonts w:ascii="仿宋" w:hAnsi="仿宋" w:eastAsia="仿宋"/>
          <w:sz w:val="30"/>
          <w:szCs w:val="30"/>
        </w:rPr>
        <w:t>福建省社会科学规划项目《成果要报》、福建省委办公厅《八闽快讯》（专报件）、中共福建省委政策研究室《调研文稿》、福建省人民政府发展研究中心《发展研究》、中共福建省委政策研究室《智库专报》</w:t>
      </w:r>
      <w:r>
        <w:rPr>
          <w:rFonts w:hint="eastAsia" w:ascii="仿宋" w:hAnsi="仿宋" w:eastAsia="仿宋"/>
          <w:sz w:val="30"/>
          <w:szCs w:val="30"/>
        </w:rPr>
        <w:t>。</w:t>
      </w:r>
    </w:p>
    <w:p>
      <w:pPr>
        <w:adjustRightInd w:val="0"/>
        <w:snapToGrid w:val="0"/>
        <w:spacing w:line="348" w:lineRule="auto"/>
        <w:ind w:firstLine="600" w:firstLineChars="200"/>
        <w:rPr>
          <w:rFonts w:ascii="仿宋" w:hAnsi="仿宋" w:eastAsia="仿宋"/>
          <w:sz w:val="30"/>
          <w:szCs w:val="30"/>
        </w:rPr>
      </w:pPr>
      <w:r>
        <w:rPr>
          <w:rFonts w:hint="eastAsia" w:ascii="仿宋" w:hAnsi="仿宋" w:eastAsia="仿宋"/>
          <w:sz w:val="30"/>
          <w:szCs w:val="30"/>
        </w:rPr>
        <w:t>（4）项目成果获得市级以上社会科学优秀成果奖。</w:t>
      </w:r>
    </w:p>
    <w:p>
      <w:pPr>
        <w:adjustRightInd w:val="0"/>
        <w:snapToGrid w:val="0"/>
        <w:spacing w:line="360" w:lineRule="auto"/>
        <w:ind w:firstLine="600" w:firstLineChars="200"/>
        <w:rPr>
          <w:rFonts w:ascii="仿宋" w:hAnsi="仿宋" w:eastAsia="仿宋"/>
          <w:sz w:val="30"/>
          <w:szCs w:val="30"/>
        </w:rPr>
      </w:pPr>
      <w:r>
        <w:rPr>
          <w:rFonts w:ascii="仿宋" w:hAnsi="仿宋" w:eastAsia="仿宋"/>
          <w:sz w:val="30"/>
          <w:szCs w:val="30"/>
        </w:rPr>
        <w:t>3.开放基金资助的论文发表、专著出版和奖励申报等都应进行开放基金资助标注</w:t>
      </w:r>
      <w:r>
        <w:rPr>
          <w:rFonts w:hint="eastAsia" w:ascii="仿宋" w:hAnsi="仿宋" w:eastAsia="仿宋"/>
          <w:sz w:val="30"/>
          <w:szCs w:val="30"/>
        </w:rPr>
        <w:t>，否则不予确认。</w:t>
      </w:r>
    </w:p>
    <w:p>
      <w:pPr>
        <w:pStyle w:val="7"/>
        <w:numPr>
          <w:ilvl w:val="0"/>
          <w:numId w:val="1"/>
        </w:numPr>
        <w:adjustRightInd w:val="0"/>
        <w:snapToGrid w:val="0"/>
        <w:spacing w:line="324" w:lineRule="auto"/>
        <w:ind w:firstLineChars="0"/>
        <w:rPr>
          <w:rFonts w:ascii="仿宋" w:hAnsi="仿宋" w:eastAsia="仿宋" w:cs="宋体"/>
          <w:b/>
          <w:kern w:val="0"/>
          <w:sz w:val="32"/>
          <w:szCs w:val="32"/>
        </w:rPr>
      </w:pPr>
      <w:r>
        <w:rPr>
          <w:rFonts w:hint="eastAsia" w:ascii="仿宋" w:hAnsi="仿宋" w:eastAsia="仿宋" w:cs="宋体"/>
          <w:b/>
          <w:kern w:val="0"/>
          <w:sz w:val="32"/>
          <w:szCs w:val="32"/>
        </w:rPr>
        <w:t>评审立项</w:t>
      </w:r>
    </w:p>
    <w:p>
      <w:pPr>
        <w:widowControl/>
        <w:shd w:val="clear" w:color="auto" w:fill="FFFFFF"/>
        <w:spacing w:line="324" w:lineRule="atLeast"/>
        <w:ind w:firstLine="600" w:firstLineChars="200"/>
        <w:jc w:val="left"/>
        <w:rPr>
          <w:rFonts w:ascii="仿宋" w:hAnsi="仿宋" w:eastAsia="仿宋"/>
          <w:sz w:val="30"/>
          <w:szCs w:val="30"/>
        </w:rPr>
      </w:pPr>
      <w:r>
        <w:rPr>
          <w:rFonts w:hint="eastAsia" w:ascii="仿宋" w:hAnsi="仿宋" w:eastAsia="仿宋"/>
          <w:sz w:val="30"/>
          <w:szCs w:val="30"/>
        </w:rPr>
        <w:t>1.申报截止后由</w:t>
      </w:r>
      <w:r>
        <w:rPr>
          <w:rFonts w:ascii="仿宋" w:hAnsi="仿宋" w:eastAsia="仿宋"/>
          <w:sz w:val="30"/>
          <w:szCs w:val="30"/>
        </w:rPr>
        <w:t>研究院学术委员会</w:t>
      </w:r>
      <w:r>
        <w:rPr>
          <w:rFonts w:hint="eastAsia" w:ascii="仿宋" w:hAnsi="仿宋" w:eastAsia="仿宋"/>
          <w:sz w:val="30"/>
          <w:szCs w:val="30"/>
        </w:rPr>
        <w:t>对申请材料进行初步审查，对符合申报条件的，予以受理；对不符合申请条件的，或不符合选题要求或申报通知要求的，不予受理。</w:t>
      </w:r>
    </w:p>
    <w:p>
      <w:pPr>
        <w:widowControl/>
        <w:shd w:val="clear" w:color="auto" w:fill="FFFFFF"/>
        <w:spacing w:line="324" w:lineRule="atLeast"/>
        <w:ind w:firstLine="600" w:firstLineChars="200"/>
        <w:jc w:val="left"/>
        <w:rPr>
          <w:rFonts w:ascii="仿宋" w:hAnsi="仿宋" w:eastAsia="仿宋"/>
          <w:sz w:val="30"/>
          <w:szCs w:val="30"/>
        </w:rPr>
      </w:pPr>
      <w:r>
        <w:rPr>
          <w:rFonts w:hint="eastAsia" w:ascii="仿宋" w:hAnsi="仿宋" w:eastAsia="仿宋"/>
          <w:sz w:val="30"/>
          <w:szCs w:val="30"/>
        </w:rPr>
        <w:t>2.对已受理的项目申请，组织校内外专家对申请人的项目进行匿名评审，按每个指定选题的得分高低进行排序。</w:t>
      </w:r>
    </w:p>
    <w:p>
      <w:pPr>
        <w:widowControl/>
        <w:shd w:val="clear" w:color="auto" w:fill="FFFFFF"/>
        <w:spacing w:line="324" w:lineRule="atLeast"/>
        <w:ind w:firstLine="600" w:firstLineChars="200"/>
        <w:jc w:val="left"/>
        <w:rPr>
          <w:rFonts w:ascii="仿宋" w:hAnsi="仿宋" w:eastAsia="仿宋"/>
          <w:sz w:val="30"/>
          <w:szCs w:val="30"/>
        </w:rPr>
      </w:pPr>
      <w:r>
        <w:rPr>
          <w:rFonts w:hint="eastAsia" w:ascii="仿宋" w:hAnsi="仿宋" w:eastAsia="仿宋"/>
          <w:sz w:val="30"/>
          <w:szCs w:val="30"/>
        </w:rPr>
        <w:t>3.由乡村振兴研究院学术委员会根据专家评议组建议，进行综合审核，提出计划资助项目，经乡村振兴研究院院长办公会审查批准。</w:t>
      </w:r>
    </w:p>
    <w:p>
      <w:pPr>
        <w:widowControl/>
        <w:shd w:val="clear" w:color="auto" w:fill="FFFFFF"/>
        <w:spacing w:line="324" w:lineRule="atLeast"/>
        <w:ind w:firstLine="600" w:firstLineChars="200"/>
        <w:jc w:val="left"/>
        <w:rPr>
          <w:rFonts w:ascii="仿宋" w:hAnsi="仿宋" w:eastAsia="仿宋"/>
          <w:sz w:val="30"/>
          <w:szCs w:val="30"/>
        </w:rPr>
      </w:pPr>
      <w:r>
        <w:rPr>
          <w:rFonts w:hint="eastAsia" w:ascii="仿宋" w:hAnsi="仿宋" w:eastAsia="仿宋"/>
          <w:sz w:val="30"/>
          <w:szCs w:val="30"/>
        </w:rPr>
        <w:t>4.拟资助项目须公示</w:t>
      </w:r>
      <w:r>
        <w:rPr>
          <w:rFonts w:ascii="仿宋" w:hAnsi="仿宋" w:eastAsia="仿宋"/>
          <w:sz w:val="30"/>
          <w:szCs w:val="30"/>
        </w:rPr>
        <w:t>3</w:t>
      </w:r>
      <w:r>
        <w:rPr>
          <w:rFonts w:hint="eastAsia" w:ascii="仿宋" w:hAnsi="仿宋" w:eastAsia="仿宋"/>
          <w:sz w:val="30"/>
          <w:szCs w:val="30"/>
        </w:rPr>
        <w:t>天。在公示期内，对申请项目评审的公正性有异议的，可向研究院提出书面投诉。</w:t>
      </w:r>
    </w:p>
    <w:p>
      <w:pPr>
        <w:pStyle w:val="4"/>
        <w:numPr>
          <w:ilvl w:val="0"/>
          <w:numId w:val="1"/>
        </w:numPr>
        <w:adjustRightInd w:val="0"/>
        <w:snapToGrid w:val="0"/>
        <w:spacing w:before="0" w:beforeAutospacing="0" w:after="0" w:afterAutospacing="0" w:line="324" w:lineRule="auto"/>
        <w:jc w:val="both"/>
        <w:rPr>
          <w:rFonts w:ascii="仿宋" w:hAnsi="仿宋" w:eastAsia="仿宋"/>
          <w:b/>
          <w:sz w:val="32"/>
          <w:szCs w:val="32"/>
        </w:rPr>
      </w:pPr>
      <w:r>
        <w:rPr>
          <w:rFonts w:hint="eastAsia" w:ascii="仿宋" w:hAnsi="仿宋" w:eastAsia="仿宋"/>
          <w:b/>
          <w:sz w:val="32"/>
          <w:szCs w:val="32"/>
        </w:rPr>
        <w:t>材料报送</w:t>
      </w:r>
    </w:p>
    <w:p>
      <w:pPr>
        <w:pStyle w:val="4"/>
        <w:adjustRightInd w:val="0"/>
        <w:snapToGrid w:val="0"/>
        <w:spacing w:before="0" w:beforeAutospacing="0" w:after="0" w:afterAutospacing="0" w:line="324" w:lineRule="auto"/>
        <w:ind w:firstLine="600" w:firstLineChars="200"/>
        <w:jc w:val="both"/>
        <w:rPr>
          <w:rFonts w:ascii="仿宋" w:hAnsi="仿宋" w:eastAsia="仿宋" w:cs="Times New Roman"/>
          <w:kern w:val="2"/>
          <w:sz w:val="30"/>
          <w:szCs w:val="30"/>
        </w:rPr>
      </w:pPr>
      <w:r>
        <w:rPr>
          <w:rFonts w:hint="eastAsia" w:ascii="仿宋" w:hAnsi="仿宋" w:eastAsia="仿宋" w:cs="Times New Roman"/>
          <w:kern w:val="2"/>
          <w:sz w:val="30"/>
          <w:szCs w:val="30"/>
        </w:rPr>
        <w:t>1</w:t>
      </w:r>
      <w:r>
        <w:rPr>
          <w:rFonts w:hint="eastAsia" w:ascii="仿宋" w:hAnsi="仿宋" w:eastAsia="仿宋"/>
          <w:color w:val="000000"/>
          <w:sz w:val="32"/>
          <w:szCs w:val="32"/>
          <w:shd w:val="clear" w:color="auto" w:fill="FFFFFF"/>
        </w:rPr>
        <w:t>.《</w:t>
      </w:r>
      <w:r>
        <w:rPr>
          <w:rFonts w:hint="eastAsia" w:ascii="仿宋" w:hAnsi="仿宋" w:eastAsia="仿宋" w:cs="Times New Roman"/>
          <w:kern w:val="2"/>
          <w:sz w:val="30"/>
          <w:szCs w:val="30"/>
        </w:rPr>
        <w:t>申请书》（</w:t>
      </w:r>
      <w:r>
        <w:rPr>
          <w:rFonts w:ascii="仿宋" w:hAnsi="仿宋" w:eastAsia="仿宋" w:cs="Times New Roman"/>
          <w:kern w:val="2"/>
          <w:sz w:val="30"/>
          <w:szCs w:val="30"/>
        </w:rPr>
        <w:t>4</w:t>
      </w:r>
      <w:r>
        <w:rPr>
          <w:rFonts w:hint="eastAsia" w:ascii="仿宋" w:hAnsi="仿宋" w:eastAsia="仿宋" w:cs="Times New Roman"/>
          <w:kern w:val="2"/>
          <w:sz w:val="30"/>
          <w:szCs w:val="30"/>
        </w:rPr>
        <w:t>份）报送统一用A3纸双面印制、中缝装订，《论证活页》夹在申请书内。纸质版请于202</w:t>
      </w:r>
      <w:r>
        <w:rPr>
          <w:rFonts w:ascii="仿宋" w:hAnsi="仿宋" w:eastAsia="仿宋" w:cs="Times New Roman"/>
          <w:kern w:val="2"/>
          <w:sz w:val="30"/>
          <w:szCs w:val="30"/>
        </w:rPr>
        <w:t>2</w:t>
      </w:r>
      <w:r>
        <w:rPr>
          <w:rFonts w:hint="eastAsia" w:ascii="仿宋" w:hAnsi="仿宋" w:eastAsia="仿宋" w:cs="Times New Roman"/>
          <w:kern w:val="2"/>
          <w:sz w:val="30"/>
          <w:szCs w:val="30"/>
        </w:rPr>
        <w:t>年</w:t>
      </w:r>
      <w:r>
        <w:rPr>
          <w:rFonts w:ascii="仿宋" w:hAnsi="仿宋" w:eastAsia="仿宋" w:cs="Times New Roman"/>
          <w:kern w:val="2"/>
          <w:sz w:val="30"/>
          <w:szCs w:val="30"/>
        </w:rPr>
        <w:t>5</w:t>
      </w:r>
      <w:r>
        <w:rPr>
          <w:rFonts w:hint="eastAsia" w:ascii="仿宋" w:hAnsi="仿宋" w:eastAsia="仿宋" w:cs="Times New Roman"/>
          <w:kern w:val="2"/>
          <w:sz w:val="30"/>
          <w:szCs w:val="30"/>
        </w:rPr>
        <w:t>月</w:t>
      </w:r>
      <w:r>
        <w:rPr>
          <w:rFonts w:ascii="仿宋" w:hAnsi="仿宋" w:eastAsia="仿宋" w:cs="Times New Roman"/>
          <w:kern w:val="2"/>
          <w:sz w:val="30"/>
          <w:szCs w:val="30"/>
        </w:rPr>
        <w:t>10</w:t>
      </w:r>
      <w:r>
        <w:rPr>
          <w:rFonts w:hint="eastAsia" w:ascii="仿宋" w:hAnsi="仿宋" w:eastAsia="仿宋" w:cs="Times New Roman"/>
          <w:kern w:val="2"/>
          <w:sz w:val="30"/>
          <w:szCs w:val="30"/>
        </w:rPr>
        <w:t>日之前报送</w:t>
      </w:r>
      <w:r>
        <w:rPr>
          <w:rFonts w:hint="eastAsia" w:ascii="仿宋" w:hAnsi="仿宋" w:eastAsia="仿宋" w:cs="Times New Roman"/>
          <w:kern w:val="2"/>
          <w:sz w:val="30"/>
          <w:szCs w:val="30"/>
          <w:u w:val="single"/>
        </w:rPr>
        <w:t>公共</w:t>
      </w:r>
      <w:r>
        <w:rPr>
          <w:rFonts w:ascii="仿宋" w:hAnsi="仿宋" w:eastAsia="仿宋" w:cs="Times New Roman"/>
          <w:kern w:val="2"/>
          <w:sz w:val="30"/>
          <w:szCs w:val="30"/>
          <w:u w:val="single"/>
        </w:rPr>
        <w:t>管理学院</w:t>
      </w:r>
      <w:r>
        <w:rPr>
          <w:rFonts w:hint="eastAsia" w:ascii="仿宋" w:hAnsi="仿宋" w:eastAsia="仿宋" w:cs="Times New Roman"/>
          <w:kern w:val="2"/>
          <w:sz w:val="30"/>
          <w:szCs w:val="30"/>
        </w:rPr>
        <w:t>，电子版请发至</w:t>
      </w:r>
      <w:r>
        <w:rPr>
          <w:rFonts w:ascii="仿宋" w:hAnsi="仿宋" w:eastAsia="仿宋" w:cs="Times New Roman"/>
          <w:kern w:val="2"/>
          <w:sz w:val="30"/>
          <w:szCs w:val="30"/>
          <w:u w:val="single"/>
        </w:rPr>
        <w:t>25925453@</w:t>
      </w:r>
      <w:r>
        <w:rPr>
          <w:rFonts w:hint="eastAsia" w:ascii="仿宋" w:hAnsi="仿宋" w:eastAsia="仿宋" w:cs="Times New Roman"/>
          <w:kern w:val="2"/>
          <w:sz w:val="30"/>
          <w:szCs w:val="30"/>
          <w:u w:val="single"/>
        </w:rPr>
        <w:t>qq.com</w:t>
      </w:r>
      <w:r>
        <w:rPr>
          <w:rFonts w:hint="eastAsia" w:ascii="仿宋" w:hAnsi="仿宋" w:eastAsia="仿宋" w:cs="Times New Roman"/>
          <w:kern w:val="2"/>
          <w:sz w:val="30"/>
          <w:szCs w:val="30"/>
        </w:rPr>
        <w:t>。</w:t>
      </w:r>
    </w:p>
    <w:p>
      <w:pPr>
        <w:pStyle w:val="7"/>
        <w:widowControl/>
        <w:adjustRightInd w:val="0"/>
        <w:snapToGrid w:val="0"/>
        <w:spacing w:line="324" w:lineRule="auto"/>
        <w:ind w:left="720" w:firstLine="0" w:firstLineChars="0"/>
        <w:rPr>
          <w:rFonts w:ascii="仿宋" w:hAnsi="仿宋" w:eastAsia="仿宋"/>
          <w:sz w:val="30"/>
          <w:szCs w:val="30"/>
        </w:rPr>
      </w:pPr>
      <w:r>
        <w:rPr>
          <w:rFonts w:hint="eastAsia" w:ascii="仿宋" w:hAnsi="仿宋" w:eastAsia="仿宋"/>
          <w:sz w:val="30"/>
          <w:szCs w:val="30"/>
        </w:rPr>
        <w:t>2.联系人：</w:t>
      </w:r>
      <w:r>
        <w:rPr>
          <w:rFonts w:hint="eastAsia" w:ascii="仿宋" w:hAnsi="仿宋" w:eastAsia="仿宋"/>
          <w:sz w:val="30"/>
          <w:szCs w:val="30"/>
          <w:u w:val="single"/>
        </w:rPr>
        <w:t>侯</w:t>
      </w:r>
      <w:r>
        <w:rPr>
          <w:rFonts w:ascii="仿宋" w:hAnsi="仿宋" w:eastAsia="仿宋"/>
          <w:sz w:val="30"/>
          <w:szCs w:val="30"/>
          <w:u w:val="single"/>
        </w:rPr>
        <w:t>安然</w:t>
      </w:r>
      <w:r>
        <w:rPr>
          <w:rFonts w:hint="eastAsia" w:ascii="仿宋" w:hAnsi="仿宋" w:eastAsia="仿宋"/>
          <w:sz w:val="30"/>
          <w:szCs w:val="30"/>
        </w:rPr>
        <w:t>；联系电话：0591</w:t>
      </w:r>
      <w:r>
        <w:rPr>
          <w:rFonts w:ascii="仿宋" w:hAnsi="仿宋" w:eastAsia="仿宋"/>
          <w:sz w:val="30"/>
          <w:szCs w:val="30"/>
        </w:rPr>
        <w:t>-</w:t>
      </w:r>
      <w:r>
        <w:rPr>
          <w:rFonts w:ascii="仿宋" w:hAnsi="仿宋" w:eastAsia="仿宋"/>
          <w:sz w:val="30"/>
          <w:szCs w:val="30"/>
          <w:u w:val="single"/>
        </w:rPr>
        <w:t>83702953</w:t>
      </w:r>
      <w:r>
        <w:rPr>
          <w:rFonts w:hint="eastAsia" w:ascii="仿宋" w:hAnsi="仿宋" w:eastAsia="仿宋"/>
          <w:sz w:val="30"/>
          <w:szCs w:val="30"/>
        </w:rPr>
        <w:t xml:space="preserve">； </w:t>
      </w:r>
    </w:p>
    <w:p>
      <w:pPr>
        <w:pStyle w:val="7"/>
        <w:widowControl/>
        <w:adjustRightInd w:val="0"/>
        <w:snapToGrid w:val="0"/>
        <w:spacing w:line="324" w:lineRule="auto"/>
        <w:ind w:left="720" w:firstLine="0" w:firstLineChars="0"/>
        <w:rPr>
          <w:rFonts w:ascii="仿宋" w:hAnsi="仿宋" w:eastAsia="仿宋"/>
          <w:sz w:val="30"/>
          <w:szCs w:val="30"/>
        </w:rPr>
      </w:pPr>
    </w:p>
    <w:p>
      <w:pPr>
        <w:widowControl/>
        <w:adjustRightInd w:val="0"/>
        <w:snapToGrid w:val="0"/>
        <w:spacing w:line="324" w:lineRule="auto"/>
        <w:ind w:left="1440" w:hanging="1440" w:hangingChars="450"/>
        <w:rPr>
          <w:rFonts w:ascii="仿宋" w:hAnsi="仿宋" w:eastAsia="仿宋"/>
          <w:w w:val="95"/>
          <w:sz w:val="32"/>
          <w:szCs w:val="32"/>
        </w:rPr>
      </w:pPr>
      <w:r>
        <w:rPr>
          <w:rFonts w:hint="eastAsia" w:ascii="仿宋" w:hAnsi="仿宋" w:eastAsia="仿宋"/>
          <w:sz w:val="32"/>
          <w:szCs w:val="32"/>
        </w:rPr>
        <w:t xml:space="preserve">附件： </w:t>
      </w:r>
      <w:r>
        <w:rPr>
          <w:rFonts w:hint="eastAsia" w:ascii="仿宋" w:hAnsi="仿宋" w:eastAsia="仿宋"/>
          <w:w w:val="95"/>
          <w:sz w:val="32"/>
          <w:szCs w:val="32"/>
        </w:rPr>
        <w:t>1.</w:t>
      </w:r>
      <w:r>
        <w:rPr>
          <w:rFonts w:hint="eastAsia" w:ascii="仿宋" w:hAnsi="仿宋" w:eastAsia="仿宋"/>
          <w:sz w:val="30"/>
          <w:szCs w:val="30"/>
        </w:rPr>
        <w:t>福建农林大学乡村振兴研究院农信专项开放基金项目申请书</w:t>
      </w:r>
    </w:p>
    <w:p>
      <w:pPr>
        <w:jc w:val="center"/>
        <w:rPr>
          <w:rFonts w:ascii="仿宋" w:hAnsi="仿宋" w:eastAsia="仿宋"/>
          <w:sz w:val="30"/>
          <w:szCs w:val="30"/>
        </w:rPr>
      </w:pPr>
      <w:r>
        <w:rPr>
          <w:rFonts w:ascii="仿宋" w:hAnsi="仿宋" w:eastAsia="仿宋"/>
          <w:w w:val="95"/>
          <w:sz w:val="32"/>
          <w:szCs w:val="32"/>
        </w:rPr>
        <w:t xml:space="preserve">      2</w:t>
      </w:r>
      <w:r>
        <w:rPr>
          <w:rFonts w:hint="eastAsia" w:ascii="仿宋" w:hAnsi="仿宋" w:eastAsia="仿宋"/>
          <w:w w:val="95"/>
          <w:sz w:val="32"/>
          <w:szCs w:val="32"/>
        </w:rPr>
        <w:t>.</w:t>
      </w:r>
      <w:r>
        <w:rPr>
          <w:rFonts w:hint="eastAsia" w:ascii="黑体" w:hAnsi="黑体" w:eastAsia="黑体" w:cs="Arial"/>
          <w:kern w:val="0"/>
          <w:sz w:val="32"/>
          <w:szCs w:val="32"/>
        </w:rPr>
        <w:t xml:space="preserve"> </w:t>
      </w:r>
      <w:r>
        <w:rPr>
          <w:rFonts w:hint="eastAsia" w:ascii="仿宋" w:hAnsi="仿宋" w:eastAsia="仿宋"/>
          <w:sz w:val="30"/>
          <w:szCs w:val="30"/>
        </w:rPr>
        <w:t>2022年福建省农村信用社联合社委托福建农林大学</w:t>
      </w:r>
    </w:p>
    <w:p>
      <w:pPr>
        <w:jc w:val="center"/>
        <w:rPr>
          <w:rFonts w:ascii="仿宋" w:hAnsi="仿宋" w:eastAsia="仿宋"/>
          <w:sz w:val="30"/>
          <w:szCs w:val="30"/>
        </w:rPr>
      </w:pPr>
      <w:r>
        <w:rPr>
          <w:rFonts w:hint="eastAsia" w:ascii="仿宋" w:hAnsi="仿宋" w:eastAsia="仿宋"/>
          <w:sz w:val="30"/>
          <w:szCs w:val="30"/>
        </w:rPr>
        <w:t>乡村振兴研究院开展课题研究选题目录</w:t>
      </w:r>
    </w:p>
    <w:p>
      <w:pPr>
        <w:spacing w:line="360" w:lineRule="auto"/>
        <w:ind w:left="1361" w:hanging="1368" w:hangingChars="450"/>
        <w:jc w:val="left"/>
        <w:rPr>
          <w:rFonts w:ascii="仿宋" w:hAnsi="仿宋" w:eastAsia="仿宋"/>
          <w:sz w:val="30"/>
          <w:szCs w:val="30"/>
        </w:rPr>
      </w:pPr>
      <w:r>
        <w:rPr>
          <w:rFonts w:ascii="仿宋" w:hAnsi="仿宋" w:eastAsia="仿宋"/>
          <w:w w:val="95"/>
          <w:sz w:val="32"/>
          <w:szCs w:val="32"/>
        </w:rPr>
        <w:t xml:space="preserve">     </w:t>
      </w:r>
      <w:r>
        <w:rPr>
          <w:rFonts w:ascii="仿宋" w:hAnsi="仿宋" w:eastAsia="仿宋"/>
          <w:sz w:val="30"/>
          <w:szCs w:val="30"/>
        </w:rPr>
        <w:t xml:space="preserve">  3</w:t>
      </w:r>
      <w:r>
        <w:rPr>
          <w:rFonts w:hint="eastAsia" w:ascii="仿宋" w:hAnsi="仿宋" w:eastAsia="仿宋"/>
          <w:sz w:val="30"/>
          <w:szCs w:val="30"/>
        </w:rPr>
        <w:t>.福建农林大学乡村振兴研究院农信专项开放基金管理办法</w:t>
      </w:r>
    </w:p>
    <w:p>
      <w:pPr>
        <w:spacing w:line="360" w:lineRule="auto"/>
        <w:ind w:left="1440" w:hanging="1440" w:hangingChars="450"/>
        <w:jc w:val="left"/>
        <w:rPr>
          <w:rFonts w:ascii="仿宋" w:hAnsi="仿宋" w:eastAsia="仿宋"/>
          <w:kern w:val="0"/>
          <w:sz w:val="32"/>
          <w:szCs w:val="32"/>
        </w:rPr>
      </w:pPr>
    </w:p>
    <w:p>
      <w:pPr>
        <w:widowControl/>
        <w:adjustRightInd w:val="0"/>
        <w:snapToGrid w:val="0"/>
        <w:spacing w:line="324" w:lineRule="auto"/>
        <w:ind w:right="320"/>
        <w:jc w:val="right"/>
        <w:rPr>
          <w:rFonts w:ascii="仿宋" w:hAnsi="仿宋" w:eastAsia="仿宋"/>
          <w:sz w:val="32"/>
          <w:szCs w:val="32"/>
        </w:rPr>
      </w:pPr>
    </w:p>
    <w:p>
      <w:pPr>
        <w:spacing w:line="360" w:lineRule="auto"/>
        <w:jc w:val="center"/>
        <w:rPr>
          <w:rFonts w:ascii="仿宋" w:hAnsi="仿宋" w:eastAsia="仿宋"/>
          <w:w w:val="95"/>
          <w:sz w:val="32"/>
          <w:szCs w:val="32"/>
        </w:rPr>
      </w:pPr>
      <w:r>
        <w:rPr>
          <w:rFonts w:hint="eastAsia" w:ascii="仿宋" w:hAnsi="仿宋" w:eastAsia="仿宋"/>
          <w:sz w:val="32"/>
          <w:szCs w:val="32"/>
        </w:rPr>
        <w:t xml:space="preserve">  </w:t>
      </w:r>
      <w:r>
        <w:rPr>
          <w:rFonts w:ascii="仿宋" w:hAnsi="仿宋" w:eastAsia="仿宋"/>
          <w:sz w:val="32"/>
          <w:szCs w:val="32"/>
        </w:rPr>
        <w:t xml:space="preserve">                  </w:t>
      </w:r>
      <w:r>
        <w:rPr>
          <w:rFonts w:hint="eastAsia" w:ascii="仿宋" w:hAnsi="仿宋" w:eastAsia="仿宋"/>
          <w:w w:val="95"/>
          <w:sz w:val="32"/>
          <w:szCs w:val="32"/>
        </w:rPr>
        <w:t xml:space="preserve"> </w:t>
      </w:r>
      <w:r>
        <w:rPr>
          <w:rFonts w:ascii="仿宋" w:hAnsi="仿宋" w:eastAsia="仿宋"/>
          <w:w w:val="95"/>
          <w:sz w:val="32"/>
          <w:szCs w:val="32"/>
        </w:rPr>
        <w:t xml:space="preserve">     </w:t>
      </w:r>
      <w:r>
        <w:rPr>
          <w:rFonts w:hint="eastAsia" w:ascii="仿宋" w:hAnsi="仿宋" w:eastAsia="仿宋"/>
          <w:w w:val="95"/>
          <w:sz w:val="32"/>
          <w:szCs w:val="32"/>
        </w:rPr>
        <w:t xml:space="preserve"> 福建农林大学乡村振兴研究院</w:t>
      </w:r>
    </w:p>
    <w:p>
      <w:pPr>
        <w:widowControl/>
        <w:adjustRightInd w:val="0"/>
        <w:snapToGrid w:val="0"/>
        <w:spacing w:line="324" w:lineRule="auto"/>
        <w:jc w:val="right"/>
        <w:rPr>
          <w:rFonts w:ascii="仿宋" w:hAnsi="仿宋" w:eastAsia="仿宋" w:cs="宋体"/>
          <w:spacing w:val="30"/>
          <w:kern w:val="0"/>
          <w:sz w:val="32"/>
          <w:szCs w:val="32"/>
        </w:rPr>
      </w:pPr>
      <w:r>
        <w:rPr>
          <w:rFonts w:hint="eastAsia" w:ascii="仿宋" w:hAnsi="仿宋" w:eastAsia="仿宋"/>
          <w:sz w:val="32"/>
          <w:szCs w:val="32"/>
        </w:rPr>
        <w:t>202</w:t>
      </w:r>
      <w:r>
        <w:rPr>
          <w:rFonts w:ascii="仿宋" w:hAnsi="仿宋" w:eastAsia="仿宋"/>
          <w:sz w:val="32"/>
          <w:szCs w:val="32"/>
        </w:rPr>
        <w:t>2</w:t>
      </w:r>
      <w:r>
        <w:rPr>
          <w:rFonts w:hint="eastAsia" w:ascii="仿宋" w:hAnsi="仿宋" w:eastAsia="仿宋"/>
          <w:sz w:val="32"/>
          <w:szCs w:val="32"/>
        </w:rPr>
        <w:t>年</w:t>
      </w:r>
      <w:r>
        <w:rPr>
          <w:rFonts w:ascii="仿宋" w:hAnsi="仿宋" w:eastAsia="仿宋"/>
          <w:sz w:val="32"/>
          <w:szCs w:val="32"/>
        </w:rPr>
        <w:t>4</w:t>
      </w:r>
      <w:r>
        <w:rPr>
          <w:rFonts w:hint="eastAsia" w:ascii="仿宋" w:hAnsi="仿宋" w:eastAsia="仿宋"/>
          <w:sz w:val="32"/>
          <w:szCs w:val="32"/>
        </w:rPr>
        <w:t>月</w:t>
      </w:r>
      <w:r>
        <w:rPr>
          <w:rFonts w:ascii="仿宋" w:hAnsi="仿宋" w:eastAsia="仿宋"/>
          <w:sz w:val="32"/>
          <w:szCs w:val="32"/>
        </w:rPr>
        <w:t>14</w:t>
      </w:r>
      <w:r>
        <w:rPr>
          <w:rFonts w:hint="eastAsia" w:ascii="仿宋" w:hAnsi="仿宋" w:eastAsia="仿宋"/>
          <w:sz w:val="32"/>
          <w:szCs w:val="32"/>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altName w:val="黑体"/>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AFF" w:usb1="C0007843"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7682E17"/>
    <w:multiLevelType w:val="multilevel"/>
    <w:tmpl w:val="77682E17"/>
    <w:lvl w:ilvl="0" w:tentative="0">
      <w:start w:val="1"/>
      <w:numFmt w:val="japaneseCounting"/>
      <w:lvlText w:val="%1、"/>
      <w:lvlJc w:val="left"/>
      <w:pPr>
        <w:ind w:left="720" w:hanging="720"/>
      </w:pPr>
      <w:rPr>
        <w:rFonts w:hint="default"/>
        <w:lang w:val="en-US"/>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2953"/>
    <w:rsid w:val="00003891"/>
    <w:rsid w:val="00092210"/>
    <w:rsid w:val="00104DD4"/>
    <w:rsid w:val="00511104"/>
    <w:rsid w:val="00684290"/>
    <w:rsid w:val="006A0DB9"/>
    <w:rsid w:val="006D6093"/>
    <w:rsid w:val="007C23C9"/>
    <w:rsid w:val="00841EC8"/>
    <w:rsid w:val="00872953"/>
    <w:rsid w:val="008A4963"/>
    <w:rsid w:val="009803B5"/>
    <w:rsid w:val="00A82335"/>
    <w:rsid w:val="00AB460A"/>
    <w:rsid w:val="00AB5BF7"/>
    <w:rsid w:val="00B71B36"/>
    <w:rsid w:val="00CA6634"/>
    <w:rsid w:val="00CF4C78"/>
    <w:rsid w:val="00D5604E"/>
    <w:rsid w:val="00F918F8"/>
    <w:rsid w:val="00F91986"/>
    <w:rsid w:val="00F96969"/>
    <w:rsid w:val="4CA208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link w:val="8"/>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9"/>
    <w:unhideWhenUsed/>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7">
    <w:name w:val="List Paragraph"/>
    <w:basedOn w:val="1"/>
    <w:qFormat/>
    <w:uiPriority w:val="34"/>
    <w:pPr>
      <w:ind w:firstLine="420" w:firstLineChars="200"/>
    </w:pPr>
  </w:style>
  <w:style w:type="character" w:customStyle="1" w:styleId="8">
    <w:name w:val="页脚 Char"/>
    <w:basedOn w:val="6"/>
    <w:link w:val="2"/>
    <w:qFormat/>
    <w:uiPriority w:val="99"/>
    <w:rPr>
      <w:sz w:val="18"/>
      <w:szCs w:val="18"/>
    </w:rPr>
  </w:style>
  <w:style w:type="character" w:customStyle="1" w:styleId="9">
    <w:name w:val="页眉 Char"/>
    <w:basedOn w:val="6"/>
    <w:link w:val="3"/>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Micorosoft</Company>
  <Pages>1</Pages>
  <Words>273</Words>
  <Characters>1559</Characters>
  <Lines>12</Lines>
  <Paragraphs>3</Paragraphs>
  <TotalTime>168</TotalTime>
  <ScaleCrop>false</ScaleCrop>
  <LinksUpToDate>false</LinksUpToDate>
  <CharactersWithSpaces>1829</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2022-04-14T03:06:00Z</dcterms:created>
  <dc:creator>侯安然</dc:creator>
  <cp:lastModifiedBy>溪河</cp:lastModifiedBy>
  <dcterms:modified xsi:type="dcterms:W3CDTF">2022-04-20T08:27:09Z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