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56FF" w:rsidRDefault="00125FAC">
      <w:pPr>
        <w:jc w:val="center"/>
        <w:rPr>
          <w:rFonts w:ascii="黑体" w:eastAsia="黑体" w:hAnsi="黑体" w:cs="Arial"/>
          <w:kern w:val="0"/>
          <w:sz w:val="32"/>
          <w:szCs w:val="32"/>
        </w:rPr>
      </w:pPr>
      <w:r>
        <w:rPr>
          <w:rFonts w:ascii="黑体" w:eastAsia="黑体" w:hAnsi="黑体" w:cs="Arial" w:hint="eastAsia"/>
          <w:kern w:val="0"/>
          <w:sz w:val="32"/>
          <w:szCs w:val="32"/>
        </w:rPr>
        <w:t>2022年</w:t>
      </w:r>
      <w:r w:rsidR="009E56FF">
        <w:rPr>
          <w:rFonts w:ascii="黑体" w:eastAsia="黑体" w:hAnsi="黑体" w:cs="Arial" w:hint="eastAsia"/>
          <w:kern w:val="0"/>
          <w:sz w:val="32"/>
          <w:szCs w:val="32"/>
        </w:rPr>
        <w:t>福建省农村信用社联合社委托福建</w:t>
      </w:r>
      <w:r w:rsidR="009E56FF" w:rsidRPr="007E7DF8">
        <w:rPr>
          <w:rFonts w:ascii="黑体" w:eastAsia="黑体" w:hAnsi="黑体" w:cs="Arial" w:hint="eastAsia"/>
          <w:kern w:val="0"/>
          <w:sz w:val="32"/>
          <w:szCs w:val="32"/>
        </w:rPr>
        <w:t>农</w:t>
      </w:r>
      <w:r w:rsidR="009E56FF">
        <w:rPr>
          <w:rFonts w:ascii="黑体" w:eastAsia="黑体" w:hAnsi="黑体" w:cs="Arial" w:hint="eastAsia"/>
          <w:kern w:val="0"/>
          <w:sz w:val="32"/>
          <w:szCs w:val="32"/>
        </w:rPr>
        <w:t>林</w:t>
      </w:r>
      <w:r w:rsidR="009E56FF" w:rsidRPr="007E7DF8">
        <w:rPr>
          <w:rFonts w:ascii="黑体" w:eastAsia="黑体" w:hAnsi="黑体" w:cs="Arial" w:hint="eastAsia"/>
          <w:kern w:val="0"/>
          <w:sz w:val="32"/>
          <w:szCs w:val="32"/>
        </w:rPr>
        <w:t>大</w:t>
      </w:r>
      <w:r w:rsidR="009E56FF">
        <w:rPr>
          <w:rFonts w:ascii="黑体" w:eastAsia="黑体" w:hAnsi="黑体" w:cs="Arial" w:hint="eastAsia"/>
          <w:kern w:val="0"/>
          <w:sz w:val="32"/>
          <w:szCs w:val="32"/>
        </w:rPr>
        <w:t>学</w:t>
      </w:r>
    </w:p>
    <w:p w:rsidR="00264E7B" w:rsidRPr="009E56FF" w:rsidRDefault="009E56FF">
      <w:pPr>
        <w:jc w:val="center"/>
        <w:rPr>
          <w:rFonts w:ascii="黑体" w:eastAsia="黑体" w:hAnsi="黑体" w:cs="Arial"/>
          <w:kern w:val="0"/>
          <w:sz w:val="32"/>
          <w:szCs w:val="32"/>
        </w:rPr>
      </w:pPr>
      <w:r w:rsidRPr="007E7DF8">
        <w:rPr>
          <w:rFonts w:ascii="黑体" w:eastAsia="黑体" w:hAnsi="黑体" w:cs="Arial" w:hint="eastAsia"/>
          <w:kern w:val="0"/>
          <w:sz w:val="32"/>
          <w:szCs w:val="32"/>
        </w:rPr>
        <w:t>乡村振兴研究院</w:t>
      </w:r>
      <w:r>
        <w:rPr>
          <w:rFonts w:ascii="黑体" w:eastAsia="黑体" w:hAnsi="黑体" w:cs="Arial" w:hint="eastAsia"/>
          <w:kern w:val="0"/>
          <w:sz w:val="32"/>
          <w:szCs w:val="32"/>
        </w:rPr>
        <w:t>开展</w:t>
      </w:r>
      <w:r w:rsidR="005D470A" w:rsidRPr="009E56FF">
        <w:rPr>
          <w:rFonts w:ascii="黑体" w:eastAsia="黑体" w:hAnsi="黑体" w:cs="Arial" w:hint="eastAsia"/>
          <w:kern w:val="0"/>
          <w:sz w:val="32"/>
          <w:szCs w:val="32"/>
        </w:rPr>
        <w:t>课题</w:t>
      </w:r>
      <w:r>
        <w:rPr>
          <w:rFonts w:ascii="黑体" w:eastAsia="黑体" w:hAnsi="黑体" w:cs="Arial" w:hint="eastAsia"/>
          <w:kern w:val="0"/>
          <w:sz w:val="32"/>
          <w:szCs w:val="32"/>
        </w:rPr>
        <w:t>研究</w:t>
      </w:r>
      <w:r w:rsidR="004804C5">
        <w:rPr>
          <w:rFonts w:ascii="黑体" w:eastAsia="黑体" w:hAnsi="黑体" w:cs="Arial" w:hint="eastAsia"/>
          <w:kern w:val="0"/>
          <w:sz w:val="32"/>
          <w:szCs w:val="32"/>
        </w:rPr>
        <w:t>选题目录</w:t>
      </w:r>
    </w:p>
    <w:p w:rsidR="00264E7B" w:rsidRDefault="00264E7B" w:rsidP="004804C5">
      <w:pPr>
        <w:ind w:firstLineChars="200" w:firstLine="640"/>
        <w:rPr>
          <w:rFonts w:ascii="仿宋_GB2312" w:eastAsia="仿宋_GB2312" w:hAnsi="仿宋_GB2312" w:cs="仿宋_GB2312"/>
          <w:b/>
          <w:bCs/>
          <w:sz w:val="32"/>
          <w:szCs w:val="32"/>
        </w:rPr>
      </w:pPr>
    </w:p>
    <w:p w:rsidR="00264E7B" w:rsidRDefault="005D470A">
      <w:pPr>
        <w:ind w:firstLineChars="200" w:firstLine="643"/>
        <w:rPr>
          <w:rFonts w:ascii="楷体" w:eastAsia="楷体" w:hAnsi="楷体" w:cs="仿宋_GB2312"/>
          <w:b/>
          <w:bCs/>
          <w:sz w:val="32"/>
          <w:szCs w:val="32"/>
        </w:rPr>
      </w:pPr>
      <w:r>
        <w:rPr>
          <w:rFonts w:ascii="楷体" w:eastAsia="楷体" w:hAnsi="楷体" w:cs="仿宋_GB2312" w:hint="eastAsia"/>
          <w:b/>
          <w:bCs/>
          <w:sz w:val="32"/>
          <w:szCs w:val="32"/>
        </w:rPr>
        <w:t>一、新时期县域经济环境变迁与金融服务转型研究</w:t>
      </w:r>
      <w:r>
        <w:rPr>
          <w:rFonts w:ascii="楷体" w:eastAsia="楷体" w:hAnsi="楷体" w:cs="仿宋_GB2312" w:hint="eastAsia"/>
          <w:sz w:val="32"/>
          <w:szCs w:val="32"/>
        </w:rPr>
        <w:t>（重点课题）</w:t>
      </w:r>
    </w:p>
    <w:p w:rsidR="00264E7B" w:rsidRDefault="005D470A">
      <w:pPr>
        <w:ind w:firstLineChars="200" w:firstLine="643"/>
        <w:rPr>
          <w:rFonts w:ascii="仿宋" w:eastAsia="仿宋" w:hAnsi="仿宋"/>
          <w:b/>
          <w:bCs/>
          <w:sz w:val="32"/>
          <w:szCs w:val="32"/>
        </w:rPr>
      </w:pPr>
      <w:r>
        <w:rPr>
          <w:rFonts w:ascii="仿宋" w:eastAsia="仿宋" w:hAnsi="仿宋" w:cs="仿宋_GB2312" w:hint="eastAsia"/>
          <w:b/>
          <w:bCs/>
          <w:sz w:val="32"/>
          <w:szCs w:val="32"/>
        </w:rPr>
        <w:t>（</w:t>
      </w:r>
      <w:bookmarkStart w:id="0" w:name="_GoBack"/>
      <w:bookmarkEnd w:id="0"/>
      <w:r>
        <w:rPr>
          <w:rFonts w:ascii="仿宋" w:eastAsia="仿宋" w:hAnsi="仿宋" w:cs="仿宋_GB2312" w:hint="eastAsia"/>
          <w:b/>
          <w:bCs/>
          <w:sz w:val="32"/>
          <w:szCs w:val="32"/>
        </w:rPr>
        <w:t>对接部门：发展规划部</w:t>
      </w:r>
      <w:r w:rsidR="002C3E88">
        <w:rPr>
          <w:rFonts w:ascii="仿宋" w:eastAsia="仿宋" w:hAnsi="仿宋" w:cs="仿宋_GB2312" w:hint="eastAsia"/>
          <w:b/>
          <w:bCs/>
          <w:sz w:val="32"/>
          <w:szCs w:val="32"/>
        </w:rPr>
        <w:t>，</w:t>
      </w:r>
      <w:r w:rsidR="004C5E08">
        <w:rPr>
          <w:rFonts w:ascii="仿宋" w:eastAsia="仿宋" w:hAnsi="仿宋" w:cs="仿宋_GB2312" w:hint="eastAsia"/>
          <w:b/>
          <w:bCs/>
          <w:sz w:val="32"/>
          <w:szCs w:val="32"/>
        </w:rPr>
        <w:t>联络员</w:t>
      </w:r>
      <w:r>
        <w:rPr>
          <w:rFonts w:ascii="仿宋" w:eastAsia="仿宋" w:hAnsi="仿宋" w:cs="仿宋_GB2312" w:hint="eastAsia"/>
          <w:b/>
          <w:bCs/>
          <w:sz w:val="32"/>
          <w:szCs w:val="32"/>
        </w:rPr>
        <w:t>：蓝宗文）</w:t>
      </w:r>
    </w:p>
    <w:p w:rsidR="00264E7B" w:rsidRDefault="005D470A">
      <w:pPr>
        <w:pStyle w:val="BodyText1I2"/>
        <w:ind w:leftChars="0" w:left="0" w:firstLine="640"/>
        <w:rPr>
          <w:rFonts w:ascii="仿宋" w:eastAsia="仿宋" w:hAnsi="仿宋" w:cs="仿宋_GB2312"/>
          <w:sz w:val="32"/>
          <w:szCs w:val="32"/>
        </w:rPr>
      </w:pPr>
      <w:r>
        <w:rPr>
          <w:rFonts w:ascii="仿宋" w:eastAsia="仿宋" w:hAnsi="仿宋" w:cs="仿宋_GB2312" w:hint="eastAsia"/>
          <w:sz w:val="32"/>
          <w:szCs w:val="32"/>
        </w:rPr>
        <w:t>县域经济是县城、乡镇和村三个层级的区域经济的有机结合，县域市场是农信机构的金融服务主战场。一方面，在经济新常态和乡村振兴战略背景下，县域经济面临着转变发展方式、优化经济结构和转换增长动力的要求；另一方面，近些年来，县域的经济技术、社会文化和治理结构等诸多方面也发生了深刻的变化。新发展要求和市场环境的变化要求农信机构在新时期做出相应的战略和经营策略调整。本课题旨在分析这些具体变化以及变化的内在规律，并对农信机构如何相应调整业务定位和经营策略进行探索。</w:t>
      </w:r>
    </w:p>
    <w:p w:rsidR="00264E7B" w:rsidRDefault="00264E7B" w:rsidP="002C3E88">
      <w:pPr>
        <w:spacing w:line="300" w:lineRule="exact"/>
        <w:ind w:firstLineChars="200" w:firstLine="643"/>
        <w:rPr>
          <w:rFonts w:ascii="仿宋" w:eastAsia="仿宋" w:hAnsi="仿宋" w:cs="仿宋_GB2312"/>
          <w:b/>
          <w:bCs/>
          <w:sz w:val="32"/>
          <w:szCs w:val="32"/>
        </w:rPr>
      </w:pPr>
    </w:p>
    <w:p w:rsidR="00264E7B" w:rsidRDefault="005D470A">
      <w:pPr>
        <w:ind w:firstLineChars="200" w:firstLine="643"/>
        <w:rPr>
          <w:rFonts w:ascii="楷体" w:eastAsia="楷体" w:hAnsi="楷体" w:cs="仿宋_GB2312"/>
          <w:sz w:val="32"/>
          <w:szCs w:val="32"/>
        </w:rPr>
      </w:pPr>
      <w:r>
        <w:rPr>
          <w:rFonts w:ascii="楷体" w:eastAsia="楷体" w:hAnsi="楷体" w:cs="仿宋_GB2312" w:hint="eastAsia"/>
          <w:b/>
          <w:bCs/>
          <w:sz w:val="32"/>
          <w:szCs w:val="32"/>
        </w:rPr>
        <w:t>二、农信机构服务新型农业经营主体研究</w:t>
      </w:r>
      <w:r>
        <w:rPr>
          <w:rFonts w:ascii="楷体" w:eastAsia="楷体" w:hAnsi="楷体" w:cs="仿宋_GB2312" w:hint="eastAsia"/>
          <w:sz w:val="32"/>
          <w:szCs w:val="32"/>
        </w:rPr>
        <w:t>（一般课题）</w:t>
      </w:r>
    </w:p>
    <w:p w:rsidR="00264E7B" w:rsidRDefault="005D470A">
      <w:pPr>
        <w:ind w:firstLineChars="200" w:firstLine="643"/>
        <w:rPr>
          <w:rFonts w:ascii="仿宋" w:eastAsia="仿宋" w:hAnsi="仿宋" w:cs="仿宋_GB2312"/>
          <w:b/>
          <w:bCs/>
          <w:sz w:val="32"/>
          <w:szCs w:val="32"/>
        </w:rPr>
      </w:pPr>
      <w:r>
        <w:rPr>
          <w:rFonts w:ascii="仿宋" w:eastAsia="仿宋" w:hAnsi="仿宋" w:cs="仿宋_GB2312" w:hint="eastAsia"/>
          <w:b/>
          <w:bCs/>
          <w:sz w:val="32"/>
          <w:szCs w:val="32"/>
        </w:rPr>
        <w:t>（对接部门：发展规划部</w:t>
      </w:r>
      <w:r w:rsidR="002C3E88">
        <w:rPr>
          <w:rFonts w:ascii="仿宋" w:eastAsia="仿宋" w:hAnsi="仿宋" w:cs="仿宋_GB2312" w:hint="eastAsia"/>
          <w:b/>
          <w:bCs/>
          <w:sz w:val="32"/>
          <w:szCs w:val="32"/>
        </w:rPr>
        <w:t>，</w:t>
      </w:r>
      <w:r w:rsidR="004C5E08">
        <w:rPr>
          <w:rFonts w:ascii="仿宋" w:eastAsia="仿宋" w:hAnsi="仿宋" w:cs="仿宋_GB2312" w:hint="eastAsia"/>
          <w:b/>
          <w:bCs/>
          <w:sz w:val="32"/>
          <w:szCs w:val="32"/>
        </w:rPr>
        <w:t>联络员</w:t>
      </w:r>
      <w:r>
        <w:rPr>
          <w:rFonts w:ascii="仿宋" w:eastAsia="仿宋" w:hAnsi="仿宋" w:cs="仿宋_GB2312" w:hint="eastAsia"/>
          <w:b/>
          <w:bCs/>
          <w:sz w:val="32"/>
          <w:szCs w:val="32"/>
        </w:rPr>
        <w:t>：肖凡）</w:t>
      </w:r>
    </w:p>
    <w:p w:rsidR="00264E7B" w:rsidRDefault="005D470A">
      <w:pPr>
        <w:ind w:firstLineChars="200" w:firstLine="640"/>
        <w:rPr>
          <w:rFonts w:ascii="仿宋" w:eastAsia="仿宋" w:hAnsi="仿宋" w:cs="仿宋_GB2312"/>
          <w:sz w:val="32"/>
          <w:szCs w:val="32"/>
        </w:rPr>
      </w:pPr>
      <w:r>
        <w:rPr>
          <w:rFonts w:ascii="仿宋" w:eastAsia="仿宋" w:hAnsi="仿宋" w:cs="仿宋_GB2312" w:hint="eastAsia"/>
          <w:sz w:val="32"/>
          <w:szCs w:val="32"/>
        </w:rPr>
        <w:t>在乡村振兴战略和农业产业化背景下，农业经营主体发生了深刻的变化，传统的小农经济逐渐让位于家庭农场、农民合作社和农业企业等新型经营业态。近年来，福建农信大力推进“多社融合”发展模式，研究新时期如何通过整合有</w:t>
      </w:r>
      <w:r>
        <w:rPr>
          <w:rFonts w:ascii="仿宋" w:eastAsia="仿宋" w:hAnsi="仿宋" w:cs="仿宋_GB2312" w:hint="eastAsia"/>
          <w:sz w:val="32"/>
          <w:szCs w:val="32"/>
        </w:rPr>
        <w:lastRenderedPageBreak/>
        <w:t>“涉农”基因的各类机构和组织共同推进新农村建设，并在服务新农村建设的过程中深化金融服务。本课题重点研究几个方面：一是新型经营主体的组织形式、体制机制特点。二是福建农信发展的机遇与挑战，包括外部环境、政策利好，面临的困难、局限。三是福建农信系统如何进行服务对接，深化金融服务等。</w:t>
      </w:r>
    </w:p>
    <w:p w:rsidR="00264E7B" w:rsidRPr="002C3E88" w:rsidRDefault="00264E7B" w:rsidP="002C3E88">
      <w:pPr>
        <w:spacing w:line="300" w:lineRule="exact"/>
        <w:ind w:firstLineChars="200" w:firstLine="643"/>
        <w:rPr>
          <w:rFonts w:ascii="仿宋" w:eastAsia="仿宋" w:hAnsi="仿宋" w:cs="仿宋_GB2312"/>
          <w:b/>
          <w:bCs/>
          <w:sz w:val="32"/>
          <w:szCs w:val="32"/>
        </w:rPr>
      </w:pPr>
    </w:p>
    <w:p w:rsidR="00264E7B" w:rsidRDefault="005D470A">
      <w:pPr>
        <w:ind w:firstLineChars="200" w:firstLine="643"/>
        <w:rPr>
          <w:rFonts w:ascii="楷体" w:eastAsia="楷体" w:hAnsi="楷体"/>
          <w:sz w:val="32"/>
          <w:szCs w:val="32"/>
        </w:rPr>
      </w:pPr>
      <w:r>
        <w:rPr>
          <w:rFonts w:ascii="楷体" w:eastAsia="楷体" w:hAnsi="楷体" w:hint="eastAsia"/>
          <w:b/>
          <w:bCs/>
          <w:sz w:val="32"/>
          <w:szCs w:val="32"/>
        </w:rPr>
        <w:t>三、</w:t>
      </w:r>
      <w:r w:rsidR="008A577E">
        <w:rPr>
          <w:rFonts w:ascii="楷体" w:eastAsia="楷体" w:hAnsi="楷体" w:hint="eastAsia"/>
          <w:b/>
          <w:bCs/>
          <w:sz w:val="32"/>
          <w:szCs w:val="32"/>
        </w:rPr>
        <w:t>福建</w:t>
      </w:r>
      <w:r>
        <w:rPr>
          <w:rFonts w:ascii="楷体" w:eastAsia="楷体" w:hAnsi="楷体" w:hint="eastAsia"/>
          <w:b/>
          <w:bCs/>
          <w:sz w:val="32"/>
          <w:szCs w:val="32"/>
        </w:rPr>
        <w:t>农民数字素养状况及对农信机构服务需求研究</w:t>
      </w:r>
      <w:r>
        <w:rPr>
          <w:rFonts w:ascii="楷体" w:eastAsia="楷体" w:hAnsi="楷体" w:hint="eastAsia"/>
          <w:sz w:val="32"/>
          <w:szCs w:val="32"/>
        </w:rPr>
        <w:t>（一般课题）</w:t>
      </w:r>
    </w:p>
    <w:p w:rsidR="00264E7B" w:rsidRDefault="005D470A">
      <w:pPr>
        <w:pStyle w:val="BodyText1I2"/>
        <w:ind w:leftChars="0" w:left="0" w:firstLine="643"/>
        <w:rPr>
          <w:rFonts w:ascii="仿宋" w:eastAsia="仿宋" w:hAnsi="仿宋"/>
          <w:b/>
          <w:bCs/>
          <w:sz w:val="32"/>
          <w:szCs w:val="32"/>
        </w:rPr>
      </w:pPr>
      <w:r>
        <w:rPr>
          <w:rFonts w:ascii="仿宋" w:eastAsia="仿宋" w:hAnsi="仿宋" w:hint="eastAsia"/>
          <w:b/>
          <w:bCs/>
          <w:sz w:val="32"/>
          <w:szCs w:val="32"/>
        </w:rPr>
        <w:t>（对接部门：发展规划部</w:t>
      </w:r>
      <w:r w:rsidR="002C3E88">
        <w:rPr>
          <w:rFonts w:ascii="仿宋" w:eastAsia="仿宋" w:hAnsi="仿宋" w:hint="eastAsia"/>
          <w:b/>
          <w:bCs/>
          <w:sz w:val="32"/>
          <w:szCs w:val="32"/>
        </w:rPr>
        <w:t>，</w:t>
      </w:r>
      <w:r w:rsidR="004C5E08">
        <w:rPr>
          <w:rFonts w:ascii="仿宋" w:eastAsia="仿宋" w:hAnsi="仿宋" w:cs="仿宋_GB2312" w:hint="eastAsia"/>
          <w:b/>
          <w:bCs/>
          <w:sz w:val="32"/>
          <w:szCs w:val="32"/>
        </w:rPr>
        <w:t>联络员</w:t>
      </w:r>
      <w:r>
        <w:rPr>
          <w:rFonts w:ascii="仿宋" w:eastAsia="仿宋" w:hAnsi="仿宋" w:hint="eastAsia"/>
          <w:b/>
          <w:bCs/>
          <w:sz w:val="32"/>
          <w:szCs w:val="32"/>
        </w:rPr>
        <w:t>：姚晓强）</w:t>
      </w:r>
    </w:p>
    <w:p w:rsidR="00264E7B" w:rsidRDefault="005D470A">
      <w:pPr>
        <w:pStyle w:val="BodyText1I2"/>
        <w:ind w:leftChars="0" w:left="0" w:firstLine="640"/>
        <w:rPr>
          <w:rFonts w:ascii="仿宋" w:eastAsia="仿宋" w:hAnsi="仿宋"/>
          <w:sz w:val="32"/>
          <w:szCs w:val="32"/>
        </w:rPr>
      </w:pPr>
      <w:r>
        <w:rPr>
          <w:rFonts w:ascii="仿宋" w:eastAsia="仿宋" w:hAnsi="仿宋" w:hint="eastAsia"/>
          <w:sz w:val="32"/>
          <w:szCs w:val="32"/>
        </w:rPr>
        <w:t>课题研究在</w:t>
      </w:r>
      <w:r w:rsidR="008A577E">
        <w:rPr>
          <w:rFonts w:ascii="仿宋" w:eastAsia="仿宋" w:hAnsi="仿宋" w:hint="eastAsia"/>
          <w:sz w:val="32"/>
          <w:szCs w:val="32"/>
        </w:rPr>
        <w:t>福建</w:t>
      </w:r>
      <w:r>
        <w:rPr>
          <w:rFonts w:ascii="仿宋" w:eastAsia="仿宋" w:hAnsi="仿宋" w:hint="eastAsia"/>
          <w:sz w:val="32"/>
          <w:szCs w:val="32"/>
        </w:rPr>
        <w:t>数字乡村建设的背景下，传统农村金融服务面临服务方式转型。随着移动互联网和智能终端设备在农村使用率提高，农民的数字素养状况和对金融服务的需求状况影响到农村金融数字化服务转型的效果。本课题重点研究三个方面：一是</w:t>
      </w:r>
      <w:r w:rsidR="008A577E">
        <w:rPr>
          <w:rFonts w:ascii="仿宋" w:eastAsia="仿宋" w:hAnsi="仿宋" w:hint="eastAsia"/>
          <w:sz w:val="32"/>
          <w:szCs w:val="32"/>
        </w:rPr>
        <w:t>福建</w:t>
      </w:r>
      <w:r>
        <w:rPr>
          <w:rFonts w:ascii="仿宋" w:eastAsia="仿宋" w:hAnsi="仿宋" w:hint="eastAsia"/>
          <w:sz w:val="32"/>
          <w:szCs w:val="32"/>
        </w:rPr>
        <w:t>农民数字素养包含的内容和数字素养水平。二是新形势下</w:t>
      </w:r>
      <w:r w:rsidR="008A577E">
        <w:rPr>
          <w:rFonts w:ascii="仿宋" w:eastAsia="仿宋" w:hAnsi="仿宋" w:hint="eastAsia"/>
          <w:sz w:val="32"/>
          <w:szCs w:val="32"/>
        </w:rPr>
        <w:t>福建</w:t>
      </w:r>
      <w:r>
        <w:rPr>
          <w:rFonts w:ascii="仿宋" w:eastAsia="仿宋" w:hAnsi="仿宋" w:hint="eastAsia"/>
          <w:sz w:val="32"/>
          <w:szCs w:val="32"/>
        </w:rPr>
        <w:t>农民对农信机构金融服务需求的内容，与之前的变化。三是</w:t>
      </w:r>
      <w:r w:rsidR="008A577E">
        <w:rPr>
          <w:rFonts w:ascii="仿宋" w:eastAsia="仿宋" w:hAnsi="仿宋" w:hint="eastAsia"/>
          <w:sz w:val="32"/>
          <w:szCs w:val="32"/>
        </w:rPr>
        <w:t>福建</w:t>
      </w:r>
      <w:r>
        <w:rPr>
          <w:rFonts w:ascii="仿宋" w:eastAsia="仿宋" w:hAnsi="仿宋" w:hint="eastAsia"/>
          <w:sz w:val="32"/>
          <w:szCs w:val="32"/>
        </w:rPr>
        <w:t>农信机构如何应对数字乡村建设背景下农民金融服务需求的变化，业务内容和服务形式需要何种变革。</w:t>
      </w:r>
    </w:p>
    <w:p w:rsidR="004C5E08" w:rsidRPr="002C3E88" w:rsidRDefault="004C5E08" w:rsidP="002C3E88">
      <w:pPr>
        <w:spacing w:line="300" w:lineRule="exact"/>
        <w:ind w:firstLineChars="200" w:firstLine="643"/>
        <w:rPr>
          <w:rFonts w:ascii="仿宋" w:eastAsia="仿宋" w:hAnsi="仿宋" w:cs="仿宋_GB2312"/>
          <w:b/>
          <w:bCs/>
          <w:sz w:val="32"/>
          <w:szCs w:val="32"/>
        </w:rPr>
      </w:pPr>
    </w:p>
    <w:p w:rsidR="00264E7B" w:rsidRPr="008A577E" w:rsidRDefault="008A577E" w:rsidP="008A577E">
      <w:pPr>
        <w:ind w:firstLineChars="200" w:firstLine="643"/>
        <w:rPr>
          <w:rFonts w:ascii="楷体" w:eastAsia="楷体" w:hAnsi="楷体"/>
          <w:bCs/>
          <w:sz w:val="32"/>
          <w:szCs w:val="32"/>
        </w:rPr>
      </w:pPr>
      <w:r>
        <w:rPr>
          <w:rFonts w:ascii="楷体" w:eastAsia="楷体" w:hAnsi="楷体" w:hint="eastAsia"/>
          <w:b/>
          <w:bCs/>
          <w:sz w:val="32"/>
          <w:szCs w:val="32"/>
        </w:rPr>
        <w:t>四、</w:t>
      </w:r>
      <w:r w:rsidR="005D470A" w:rsidRPr="008A577E">
        <w:rPr>
          <w:rFonts w:ascii="楷体" w:eastAsia="楷体" w:hAnsi="楷体" w:hint="eastAsia"/>
          <w:b/>
          <w:bCs/>
          <w:sz w:val="32"/>
          <w:szCs w:val="32"/>
        </w:rPr>
        <w:t>农村金融与乡村振兴有机融合的模式研究</w:t>
      </w:r>
      <w:r w:rsidR="005D470A" w:rsidRPr="008A577E">
        <w:rPr>
          <w:rFonts w:ascii="楷体" w:eastAsia="楷体" w:hAnsi="楷体" w:hint="eastAsia"/>
          <w:bCs/>
          <w:sz w:val="32"/>
          <w:szCs w:val="32"/>
        </w:rPr>
        <w:t>（重点课题）</w:t>
      </w:r>
    </w:p>
    <w:p w:rsidR="00264E7B" w:rsidRDefault="005D470A">
      <w:pPr>
        <w:spacing w:line="560" w:lineRule="exact"/>
        <w:ind w:firstLineChars="200" w:firstLine="643"/>
        <w:rPr>
          <w:rFonts w:ascii="仿宋" w:eastAsia="仿宋" w:hAnsi="仿宋" w:cs="仿宋_GB2312"/>
          <w:b/>
          <w:bCs/>
          <w:sz w:val="32"/>
          <w:szCs w:val="32"/>
        </w:rPr>
      </w:pPr>
      <w:r>
        <w:rPr>
          <w:rFonts w:ascii="仿宋" w:eastAsia="仿宋" w:hAnsi="仿宋" w:cs="仿宋_GB2312" w:hint="eastAsia"/>
          <w:b/>
          <w:bCs/>
          <w:sz w:val="32"/>
          <w:szCs w:val="32"/>
        </w:rPr>
        <w:t>（对接部门：</w:t>
      </w:r>
      <w:r w:rsidR="00BA78D4">
        <w:rPr>
          <w:rFonts w:ascii="仿宋" w:eastAsia="仿宋" w:hAnsi="仿宋" w:cs="仿宋_GB2312" w:hint="eastAsia"/>
          <w:b/>
          <w:bCs/>
          <w:sz w:val="32"/>
          <w:szCs w:val="32"/>
        </w:rPr>
        <w:t>普惠金融部，联络员：</w:t>
      </w:r>
      <w:r w:rsidR="00BA78D4" w:rsidRPr="002C3E88">
        <w:rPr>
          <w:rFonts w:ascii="仿宋" w:eastAsia="仿宋" w:hAnsi="仿宋" w:cs="仿宋_GB2312" w:hint="eastAsia"/>
          <w:b/>
          <w:bCs/>
          <w:sz w:val="32"/>
          <w:szCs w:val="32"/>
        </w:rPr>
        <w:t>陈小平</w:t>
      </w:r>
      <w:r w:rsidR="00BA78D4">
        <w:rPr>
          <w:rFonts w:ascii="仿宋" w:eastAsia="仿宋" w:hAnsi="仿宋" w:cs="仿宋_GB2312" w:hint="eastAsia"/>
          <w:b/>
          <w:bCs/>
          <w:sz w:val="32"/>
          <w:szCs w:val="32"/>
        </w:rPr>
        <w:t>；</w:t>
      </w:r>
      <w:r w:rsidR="002C3E88">
        <w:rPr>
          <w:rFonts w:ascii="仿宋" w:eastAsia="仿宋" w:hAnsi="仿宋" w:cs="仿宋_GB2312" w:hint="eastAsia"/>
          <w:b/>
          <w:bCs/>
          <w:sz w:val="32"/>
          <w:szCs w:val="32"/>
        </w:rPr>
        <w:t>公司金融</w:t>
      </w:r>
      <w:r w:rsidR="002C3E88">
        <w:rPr>
          <w:rFonts w:ascii="仿宋" w:eastAsia="仿宋" w:hAnsi="仿宋" w:cs="仿宋_GB2312" w:hint="eastAsia"/>
          <w:b/>
          <w:bCs/>
          <w:sz w:val="32"/>
          <w:szCs w:val="32"/>
        </w:rPr>
        <w:lastRenderedPageBreak/>
        <w:t>部，联络员：</w:t>
      </w:r>
      <w:r w:rsidR="002C3E88" w:rsidRPr="002C3E88">
        <w:rPr>
          <w:rFonts w:ascii="仿宋" w:eastAsia="仿宋" w:hAnsi="仿宋" w:cs="仿宋_GB2312" w:hint="eastAsia"/>
          <w:b/>
          <w:bCs/>
          <w:sz w:val="32"/>
          <w:szCs w:val="32"/>
        </w:rPr>
        <w:t>吴昊</w:t>
      </w:r>
      <w:r w:rsidR="002C3E88">
        <w:rPr>
          <w:rFonts w:ascii="仿宋" w:eastAsia="仿宋" w:hAnsi="仿宋" w:cs="仿宋_GB2312" w:hint="eastAsia"/>
          <w:b/>
          <w:bCs/>
          <w:sz w:val="32"/>
          <w:szCs w:val="32"/>
        </w:rPr>
        <w:t>；</w:t>
      </w:r>
      <w:r>
        <w:rPr>
          <w:rFonts w:ascii="仿宋" w:eastAsia="仿宋" w:hAnsi="仿宋" w:cs="仿宋_GB2312" w:hint="eastAsia"/>
          <w:b/>
          <w:bCs/>
          <w:sz w:val="32"/>
          <w:szCs w:val="32"/>
        </w:rPr>
        <w:t>）</w:t>
      </w:r>
    </w:p>
    <w:p w:rsidR="00264E7B" w:rsidRDefault="005D470A">
      <w:pPr>
        <w:pStyle w:val="a3"/>
        <w:spacing w:line="560" w:lineRule="exact"/>
        <w:ind w:firstLineChars="200" w:firstLine="640"/>
        <w:rPr>
          <w:rFonts w:ascii="仿宋" w:eastAsia="仿宋" w:hAnsi="仿宋"/>
          <w:sz w:val="32"/>
          <w:szCs w:val="32"/>
        </w:rPr>
      </w:pPr>
      <w:r>
        <w:rPr>
          <w:rFonts w:ascii="仿宋" w:eastAsia="仿宋" w:hAnsi="仿宋" w:cs="仿宋_GB2312" w:hint="eastAsia"/>
          <w:sz w:val="32"/>
          <w:szCs w:val="32"/>
        </w:rPr>
        <w:t>本课题研究在国家全面推进乡村振兴和福建农信推广“党建+金融助理+多社融合”模式的大背景下，农信社、农商银行如何通过与乡村振兴有机融合，构建新型农村金融服务体系，提升乡村振兴金融服务能力和水平，重点研究几个方面：一是基于我省农村要素资源禀赋（包括生产要素、资本要素、劳动力要素、数据要素）现状、特点，研究新时期乡村发展（包括特色现代农业产业链及供应链、新农主体，物流电商综合服务等）、乡村建设（包括农村基础设施升级、人居环境整治、数字乡村、农村公共服务等）、乡村治理（包括近邻党建、乡村振兴指导员制度、积分制等治理方式）的特点、趋势；二是分析新时期乡村振兴面临的机遇与挑战，包括外部环境、政策利好、困难挑战；三是结合现有探索与实践，研究</w:t>
      </w:r>
      <w:r>
        <w:rPr>
          <w:rFonts w:ascii="仿宋" w:eastAsia="仿宋" w:hAnsi="仿宋" w:hint="eastAsia"/>
          <w:sz w:val="32"/>
          <w:szCs w:val="32"/>
        </w:rPr>
        <w:t>农信如何与政府部门、特色产业、各类客户等构建“你中有我，我中有你”的“命运共同体”，形成</w:t>
      </w:r>
      <w:r>
        <w:rPr>
          <w:rFonts w:ascii="仿宋" w:eastAsia="仿宋" w:hAnsi="仿宋" w:cs="仿宋" w:hint="eastAsia"/>
          <w:sz w:val="32"/>
          <w:szCs w:val="32"/>
        </w:rPr>
        <w:t>“金融+N”生态</w:t>
      </w:r>
      <w:r>
        <w:rPr>
          <w:rFonts w:ascii="仿宋" w:eastAsia="仿宋" w:hAnsi="仿宋" w:hint="eastAsia"/>
          <w:sz w:val="32"/>
          <w:szCs w:val="32"/>
        </w:rPr>
        <w:t>闭环，实现</w:t>
      </w:r>
      <w:r>
        <w:rPr>
          <w:rFonts w:ascii="仿宋" w:eastAsia="仿宋" w:hAnsi="仿宋" w:cs="仿宋_GB2312" w:hint="eastAsia"/>
          <w:sz w:val="32"/>
          <w:szCs w:val="32"/>
        </w:rPr>
        <w:t>“党政所需、农村所缺、农民所盼、农信所能”。</w:t>
      </w:r>
    </w:p>
    <w:p w:rsidR="00264E7B" w:rsidRDefault="00264E7B" w:rsidP="002C3E88">
      <w:pPr>
        <w:spacing w:line="300" w:lineRule="exact"/>
        <w:ind w:firstLineChars="200" w:firstLine="643"/>
        <w:rPr>
          <w:rFonts w:ascii="仿宋" w:eastAsia="仿宋" w:hAnsi="仿宋" w:cs="仿宋_GB2312"/>
          <w:b/>
          <w:bCs/>
          <w:sz w:val="32"/>
          <w:szCs w:val="32"/>
        </w:rPr>
      </w:pPr>
    </w:p>
    <w:p w:rsidR="00264E7B" w:rsidRPr="004C5E08" w:rsidRDefault="004C5E08" w:rsidP="004C5E08">
      <w:pPr>
        <w:ind w:firstLineChars="200" w:firstLine="643"/>
        <w:rPr>
          <w:rFonts w:ascii="楷体" w:eastAsia="楷体" w:hAnsi="楷体"/>
          <w:bCs/>
          <w:sz w:val="32"/>
          <w:szCs w:val="32"/>
        </w:rPr>
      </w:pPr>
      <w:r w:rsidRPr="004C5E08">
        <w:rPr>
          <w:rFonts w:ascii="楷体" w:eastAsia="楷体" w:hAnsi="楷体" w:hint="eastAsia"/>
          <w:b/>
          <w:bCs/>
          <w:sz w:val="32"/>
          <w:szCs w:val="32"/>
        </w:rPr>
        <w:t>五、</w:t>
      </w:r>
      <w:r w:rsidR="005D470A" w:rsidRPr="004C5E08">
        <w:rPr>
          <w:rFonts w:ascii="楷体" w:eastAsia="楷体" w:hAnsi="楷体" w:hint="eastAsia"/>
          <w:b/>
          <w:bCs/>
          <w:sz w:val="32"/>
          <w:szCs w:val="32"/>
        </w:rPr>
        <w:t>新型城镇化背景下农村金融服务转型研究</w:t>
      </w:r>
      <w:r w:rsidR="005D470A" w:rsidRPr="004C5E08">
        <w:rPr>
          <w:rFonts w:ascii="楷体" w:eastAsia="楷体" w:hAnsi="楷体" w:hint="eastAsia"/>
          <w:bCs/>
          <w:sz w:val="32"/>
          <w:szCs w:val="32"/>
        </w:rPr>
        <w:t>（重点课题）</w:t>
      </w:r>
    </w:p>
    <w:p w:rsidR="00264E7B" w:rsidRDefault="005D470A">
      <w:pPr>
        <w:pStyle w:val="a3"/>
        <w:spacing w:line="560" w:lineRule="exact"/>
        <w:rPr>
          <w:rFonts w:ascii="仿宋" w:eastAsia="仿宋" w:hAnsi="仿宋" w:cs="仿宋_GB2312"/>
          <w:b/>
          <w:bCs/>
          <w:sz w:val="32"/>
          <w:szCs w:val="32"/>
        </w:rPr>
      </w:pPr>
      <w:r>
        <w:rPr>
          <w:rFonts w:ascii="仿宋" w:eastAsia="仿宋" w:hAnsi="仿宋" w:cs="仿宋_GB2312" w:hint="eastAsia"/>
          <w:b/>
          <w:bCs/>
          <w:sz w:val="32"/>
          <w:szCs w:val="32"/>
        </w:rPr>
        <w:t xml:space="preserve">   （对接部门：普惠金融部</w:t>
      </w:r>
      <w:r w:rsidR="002C3E88">
        <w:rPr>
          <w:rFonts w:ascii="仿宋" w:eastAsia="仿宋" w:hAnsi="仿宋" w:cs="仿宋_GB2312" w:hint="eastAsia"/>
          <w:b/>
          <w:bCs/>
          <w:sz w:val="32"/>
          <w:szCs w:val="32"/>
        </w:rPr>
        <w:t>，</w:t>
      </w:r>
      <w:r w:rsidR="004C5E08">
        <w:rPr>
          <w:rFonts w:ascii="仿宋" w:eastAsia="仿宋" w:hAnsi="仿宋" w:cs="仿宋_GB2312" w:hint="eastAsia"/>
          <w:b/>
          <w:bCs/>
          <w:sz w:val="32"/>
          <w:szCs w:val="32"/>
        </w:rPr>
        <w:t>联络员</w:t>
      </w:r>
      <w:r>
        <w:rPr>
          <w:rFonts w:ascii="仿宋" w:eastAsia="仿宋" w:hAnsi="仿宋" w:cs="仿宋_GB2312" w:hint="eastAsia"/>
          <w:b/>
          <w:bCs/>
          <w:sz w:val="32"/>
          <w:szCs w:val="32"/>
        </w:rPr>
        <w:t>：</w:t>
      </w:r>
      <w:r w:rsidR="002C3E88">
        <w:rPr>
          <w:rFonts w:ascii="仿宋" w:eastAsia="仿宋" w:hAnsi="仿宋" w:cs="仿宋_GB2312" w:hint="eastAsia"/>
          <w:b/>
          <w:bCs/>
          <w:sz w:val="32"/>
          <w:szCs w:val="32"/>
        </w:rPr>
        <w:t>周勤彥</w:t>
      </w:r>
      <w:r>
        <w:rPr>
          <w:rFonts w:ascii="仿宋" w:eastAsia="仿宋" w:hAnsi="仿宋" w:cs="仿宋_GB2312" w:hint="eastAsia"/>
          <w:b/>
          <w:bCs/>
          <w:sz w:val="32"/>
          <w:szCs w:val="32"/>
        </w:rPr>
        <w:t>）</w:t>
      </w:r>
    </w:p>
    <w:p w:rsidR="00264E7B" w:rsidRDefault="005D470A">
      <w:pPr>
        <w:pStyle w:val="a7"/>
        <w:spacing w:before="0" w:beforeAutospacing="0" w:after="0" w:afterAutospacing="0" w:line="560" w:lineRule="exact"/>
        <w:ind w:firstLineChars="200" w:firstLine="640"/>
        <w:rPr>
          <w:rFonts w:ascii="仿宋" w:eastAsia="仿宋" w:hAnsi="仿宋" w:cs="仿宋_GB2312"/>
          <w:kern w:val="2"/>
          <w:sz w:val="32"/>
          <w:szCs w:val="32"/>
        </w:rPr>
      </w:pPr>
      <w:r>
        <w:rPr>
          <w:rFonts w:ascii="仿宋" w:eastAsia="仿宋" w:hAnsi="仿宋" w:cs="仿宋" w:hint="eastAsia"/>
          <w:kern w:val="28"/>
          <w:sz w:val="32"/>
          <w:szCs w:val="32"/>
        </w:rPr>
        <w:t>本课题研究在我国新型城镇化深入推进的大背景下，农信社、农商银行如何通过优化业务结构、发挥金融功能、提高服务效率，推进金融服务转型</w:t>
      </w:r>
      <w:r>
        <w:rPr>
          <w:rFonts w:ascii="仿宋" w:eastAsia="仿宋" w:hAnsi="仿宋" w:cs="仿宋_GB2312" w:hint="eastAsia"/>
          <w:sz w:val="32"/>
          <w:szCs w:val="32"/>
        </w:rPr>
        <w:t>，培育“长尾客群”，夯实发展根基。重点研究几个方面：一是基于新型城镇化相关政</w:t>
      </w:r>
      <w:r>
        <w:rPr>
          <w:rFonts w:ascii="仿宋" w:eastAsia="仿宋" w:hAnsi="仿宋" w:cs="仿宋_GB2312" w:hint="eastAsia"/>
          <w:sz w:val="32"/>
          <w:szCs w:val="32"/>
        </w:rPr>
        <w:lastRenderedPageBreak/>
        <w:t>策理论，研究人口城镇化（新市民）、经济城镇化（园区经济、集镇经济）及城乡融合发展、农村消费升级等金融需求特点、变化趋势等；二是基于农村金融服务现状研究及问题探索，以实地调研和问卷调查为基础，分析新型城镇化发展进程中农村金融服务转型的方向、路径、模式等；三是基于政策与实证分析，结合数字化转型和大零售转型，提出新型城镇化农村金融服务转型对策建议，重点研究农信社、农商银行市场策略。</w:t>
      </w:r>
    </w:p>
    <w:p w:rsidR="00264E7B" w:rsidRDefault="00264E7B" w:rsidP="002C3E88">
      <w:pPr>
        <w:spacing w:line="300" w:lineRule="exact"/>
        <w:ind w:firstLineChars="200" w:firstLine="643"/>
        <w:rPr>
          <w:rFonts w:ascii="仿宋" w:eastAsia="仿宋" w:hAnsi="仿宋" w:cs="仿宋_GB2312"/>
          <w:b/>
          <w:bCs/>
          <w:sz w:val="32"/>
          <w:szCs w:val="32"/>
        </w:rPr>
      </w:pPr>
    </w:p>
    <w:p w:rsidR="00264E7B" w:rsidRDefault="005D470A">
      <w:pPr>
        <w:ind w:firstLineChars="200" w:firstLine="643"/>
        <w:jc w:val="left"/>
        <w:rPr>
          <w:rFonts w:ascii="楷体" w:eastAsia="楷体" w:hAnsi="楷体" w:cs="仿宋_GB2312"/>
          <w:sz w:val="32"/>
          <w:szCs w:val="32"/>
        </w:rPr>
      </w:pPr>
      <w:r>
        <w:rPr>
          <w:rFonts w:ascii="楷体" w:eastAsia="楷体" w:hAnsi="楷体" w:cs="仿宋_GB2312" w:hint="eastAsia"/>
          <w:b/>
          <w:bCs/>
          <w:sz w:val="32"/>
          <w:szCs w:val="32"/>
        </w:rPr>
        <w:t>六、基于知识图谱和人工智能的客户金融服务提升的研究与实践</w:t>
      </w:r>
      <w:r w:rsidRPr="004C5E08">
        <w:rPr>
          <w:rFonts w:ascii="楷体" w:eastAsia="楷体" w:hAnsi="楷体" w:cs="仿宋_GB2312" w:hint="eastAsia"/>
          <w:sz w:val="32"/>
          <w:szCs w:val="32"/>
        </w:rPr>
        <w:t>（重点课题）</w:t>
      </w:r>
    </w:p>
    <w:p w:rsidR="00264E7B" w:rsidRDefault="005D470A">
      <w:pPr>
        <w:ind w:firstLineChars="200" w:firstLine="643"/>
        <w:jc w:val="left"/>
        <w:rPr>
          <w:rFonts w:ascii="仿宋" w:eastAsia="仿宋" w:hAnsi="仿宋" w:cs="仿宋_GB2312"/>
          <w:b/>
          <w:bCs/>
          <w:sz w:val="32"/>
          <w:szCs w:val="32"/>
        </w:rPr>
      </w:pPr>
      <w:r>
        <w:rPr>
          <w:rFonts w:ascii="仿宋" w:eastAsia="仿宋" w:hAnsi="仿宋" w:cs="仿宋_GB2312" w:hint="eastAsia"/>
          <w:b/>
          <w:bCs/>
          <w:sz w:val="32"/>
          <w:szCs w:val="32"/>
        </w:rPr>
        <w:t>（对接部门：科技部；</w:t>
      </w:r>
      <w:r w:rsidR="004C5E08">
        <w:rPr>
          <w:rFonts w:ascii="仿宋" w:eastAsia="仿宋" w:hAnsi="仿宋" w:cs="仿宋_GB2312" w:hint="eastAsia"/>
          <w:b/>
          <w:bCs/>
          <w:sz w:val="32"/>
          <w:szCs w:val="32"/>
        </w:rPr>
        <w:t>联络员</w:t>
      </w:r>
      <w:r>
        <w:rPr>
          <w:rFonts w:ascii="仿宋" w:eastAsia="仿宋" w:hAnsi="仿宋" w:cs="仿宋_GB2312" w:hint="eastAsia"/>
          <w:b/>
          <w:bCs/>
          <w:sz w:val="32"/>
          <w:szCs w:val="32"/>
        </w:rPr>
        <w:t>：王道春）</w:t>
      </w:r>
    </w:p>
    <w:p w:rsidR="00264E7B" w:rsidRDefault="005D470A" w:rsidP="004C5E08">
      <w:pPr>
        <w:pStyle w:val="a3"/>
        <w:ind w:firstLineChars="200" w:firstLine="640"/>
        <w:rPr>
          <w:rFonts w:ascii="仿宋" w:eastAsia="仿宋" w:hAnsi="仿宋" w:cs="仿宋_GB2312"/>
          <w:sz w:val="32"/>
          <w:szCs w:val="32"/>
        </w:rPr>
      </w:pPr>
      <w:r>
        <w:rPr>
          <w:rFonts w:ascii="仿宋" w:eastAsia="仿宋" w:hAnsi="仿宋" w:cs="仿宋_GB2312" w:hint="eastAsia"/>
          <w:sz w:val="32"/>
          <w:szCs w:val="32"/>
        </w:rPr>
        <w:t>本课题研究在数字经济和福建农信推进数字化转型的大背景下，农信社、农商银行如何推进关键核心技术应用、充分释放数据要素潜能，强化金融服务能力，提升客户对金融服务的可得性、满意度、体验感。重点研究几个方面：一是研究知识图谱、人工智能在银行业的应用情况及趋势。二是分析福建农信客群特点，研究知识图谱、人工智能等技术在农信社实际应用的场景、挑战、路径与对策。三是基于福建农信客户数据及服务模式，建立客户画像、营销推荐、风险防控等领域的可落地模型。</w:t>
      </w:r>
    </w:p>
    <w:sectPr w:rsidR="00264E7B" w:rsidSect="00264E7B">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4152" w:rsidRDefault="00E74152" w:rsidP="00264E7B">
      <w:r>
        <w:separator/>
      </w:r>
    </w:p>
  </w:endnote>
  <w:endnote w:type="continuationSeparator" w:id="1">
    <w:p w:rsidR="00E74152" w:rsidRDefault="00E74152" w:rsidP="00264E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E7B" w:rsidRDefault="0092454B">
    <w:pPr>
      <w:pStyle w:val="a4"/>
    </w:pPr>
    <w:r>
      <w:pict>
        <v:shapetype id="_x0000_t202" coordsize="21600,21600" o:spt="202" path="m,l,21600r21600,l21600,xe">
          <v:stroke joinstyle="miter"/>
          <v:path gradientshapeok="t" o:connecttype="rect"/>
        </v:shapetype>
        <v:shape id="_x0000_s1026" type="#_x0000_t202" style="position:absolute;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filled="f" stroked="f" strokeweight=".5pt">
          <v:textbox style="mso-fit-shape-to-text:t" inset="0,0,0,0">
            <w:txbxContent>
              <w:p w:rsidR="00264E7B" w:rsidRDefault="0092454B">
                <w:pPr>
                  <w:pStyle w:val="a4"/>
                </w:pPr>
                <w:r>
                  <w:fldChar w:fldCharType="begin"/>
                </w:r>
                <w:r w:rsidR="005D470A">
                  <w:instrText xml:space="preserve"> PAGE  \* MERGEFORMAT </w:instrText>
                </w:r>
                <w:r>
                  <w:fldChar w:fldCharType="separate"/>
                </w:r>
                <w:r w:rsidR="00125FAC">
                  <w:rPr>
                    <w:noProof/>
                  </w:rPr>
                  <w:t>1</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4152" w:rsidRDefault="00E74152" w:rsidP="00264E7B">
      <w:r>
        <w:separator/>
      </w:r>
    </w:p>
  </w:footnote>
  <w:footnote w:type="continuationSeparator" w:id="1">
    <w:p w:rsidR="00E74152" w:rsidRDefault="00E74152" w:rsidP="00264E7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5A6DB0"/>
    <w:multiLevelType w:val="multilevel"/>
    <w:tmpl w:val="4F5A6DB0"/>
    <w:lvl w:ilvl="0">
      <w:start w:val="4"/>
      <w:numFmt w:val="japaneseCounting"/>
      <w:lvlText w:val="%1、"/>
      <w:lvlJc w:val="left"/>
      <w:pPr>
        <w:ind w:left="1440" w:hanging="720"/>
      </w:pPr>
      <w:rPr>
        <w:rFonts w:hint="default"/>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047A9"/>
    <w:rsid w:val="000C10EE"/>
    <w:rsid w:val="00101816"/>
    <w:rsid w:val="00125FAC"/>
    <w:rsid w:val="002047A9"/>
    <w:rsid w:val="00264E7B"/>
    <w:rsid w:val="002C3E88"/>
    <w:rsid w:val="004804C5"/>
    <w:rsid w:val="004C5E08"/>
    <w:rsid w:val="005D0DEA"/>
    <w:rsid w:val="005D470A"/>
    <w:rsid w:val="00622DCB"/>
    <w:rsid w:val="00703FE0"/>
    <w:rsid w:val="007610B0"/>
    <w:rsid w:val="00776BFC"/>
    <w:rsid w:val="008A577E"/>
    <w:rsid w:val="009020E5"/>
    <w:rsid w:val="0092454B"/>
    <w:rsid w:val="0092668A"/>
    <w:rsid w:val="009E56FF"/>
    <w:rsid w:val="00A33FC8"/>
    <w:rsid w:val="00A47FC6"/>
    <w:rsid w:val="00AD0FF3"/>
    <w:rsid w:val="00BA78D4"/>
    <w:rsid w:val="00C33FE9"/>
    <w:rsid w:val="00CD0DE4"/>
    <w:rsid w:val="00E74152"/>
    <w:rsid w:val="00F40C1D"/>
    <w:rsid w:val="00F47849"/>
    <w:rsid w:val="00FD7237"/>
    <w:rsid w:val="1523262D"/>
    <w:rsid w:val="33063639"/>
    <w:rsid w:val="3CC22E06"/>
    <w:rsid w:val="43551CC4"/>
    <w:rsid w:val="5974356E"/>
    <w:rsid w:val="60DD3F09"/>
    <w:rsid w:val="6A720195"/>
    <w:rsid w:val="76FB07F8"/>
    <w:rsid w:val="7D5E1B2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uiPriority="11" w:qFormat="1"/>
    <w:lsdException w:name="Strong" w:qFormat="1"/>
    <w:lsdException w:name="Emphasis"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BodyText1I2"/>
    <w:qFormat/>
    <w:rsid w:val="00264E7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1I2">
    <w:name w:val="BodyText1I2"/>
    <w:basedOn w:val="BodyTextIndent"/>
    <w:qFormat/>
    <w:rsid w:val="00264E7B"/>
    <w:pPr>
      <w:ind w:firstLineChars="200" w:firstLine="420"/>
    </w:pPr>
  </w:style>
  <w:style w:type="paragraph" w:customStyle="1" w:styleId="BodyTextIndent">
    <w:name w:val="BodyTextIndent"/>
    <w:basedOn w:val="a"/>
    <w:qFormat/>
    <w:rsid w:val="00264E7B"/>
    <w:pPr>
      <w:spacing w:after="120"/>
      <w:ind w:leftChars="200" w:left="420"/>
      <w:textAlignment w:val="baseline"/>
    </w:pPr>
  </w:style>
  <w:style w:type="paragraph" w:styleId="a3">
    <w:name w:val="Plain Text"/>
    <w:basedOn w:val="a"/>
    <w:uiPriority w:val="99"/>
    <w:unhideWhenUsed/>
    <w:qFormat/>
    <w:rsid w:val="00264E7B"/>
    <w:rPr>
      <w:rFonts w:ascii="宋体" w:eastAsia="宋体" w:hAnsi="Courier New" w:cs="Courier New"/>
      <w:szCs w:val="21"/>
    </w:rPr>
  </w:style>
  <w:style w:type="paragraph" w:styleId="a4">
    <w:name w:val="footer"/>
    <w:basedOn w:val="a"/>
    <w:rsid w:val="00264E7B"/>
    <w:pPr>
      <w:tabs>
        <w:tab w:val="center" w:pos="4153"/>
        <w:tab w:val="right" w:pos="8306"/>
      </w:tabs>
      <w:snapToGrid w:val="0"/>
      <w:jc w:val="left"/>
    </w:pPr>
    <w:rPr>
      <w:sz w:val="18"/>
    </w:rPr>
  </w:style>
  <w:style w:type="paragraph" w:styleId="a5">
    <w:name w:val="header"/>
    <w:basedOn w:val="a"/>
    <w:rsid w:val="00264E7B"/>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Subtitle"/>
    <w:basedOn w:val="a"/>
    <w:next w:val="a"/>
    <w:uiPriority w:val="11"/>
    <w:qFormat/>
    <w:rsid w:val="00264E7B"/>
    <w:pPr>
      <w:spacing w:before="240" w:after="60" w:line="312" w:lineRule="auto"/>
      <w:jc w:val="center"/>
      <w:outlineLvl w:val="1"/>
    </w:pPr>
    <w:rPr>
      <w:b/>
      <w:bCs/>
      <w:kern w:val="28"/>
      <w:sz w:val="32"/>
      <w:szCs w:val="32"/>
    </w:rPr>
  </w:style>
  <w:style w:type="paragraph" w:styleId="a7">
    <w:name w:val="Normal (Web)"/>
    <w:basedOn w:val="a"/>
    <w:uiPriority w:val="99"/>
    <w:unhideWhenUsed/>
    <w:qFormat/>
    <w:rsid w:val="00264E7B"/>
    <w:pPr>
      <w:widowControl/>
      <w:spacing w:before="100" w:beforeAutospacing="1" w:after="100" w:afterAutospacing="1"/>
      <w:jc w:val="left"/>
    </w:pPr>
    <w:rPr>
      <w:rFonts w:ascii="宋体" w:hAnsi="宋体" w:cs="宋体"/>
      <w:kern w:val="0"/>
      <w:sz w:val="24"/>
    </w:rPr>
  </w:style>
  <w:style w:type="paragraph" w:styleId="a8">
    <w:name w:val="No Spacing"/>
    <w:uiPriority w:val="1"/>
    <w:qFormat/>
    <w:rsid w:val="00264E7B"/>
    <w:pPr>
      <w:widowControl w:val="0"/>
      <w:jc w:val="both"/>
    </w:pPr>
    <w:rPr>
      <w:rFonts w:ascii="Times New Roman" w:eastAsia="宋体" w:hAnsi="Times New Roman" w:cs="Times New Roman"/>
      <w:kern w:val="2"/>
      <w:sz w:val="21"/>
    </w:rPr>
  </w:style>
  <w:style w:type="paragraph" w:styleId="a9">
    <w:name w:val="List Paragraph"/>
    <w:basedOn w:val="a"/>
    <w:uiPriority w:val="99"/>
    <w:rsid w:val="00264E7B"/>
    <w:pPr>
      <w:ind w:firstLineChars="200" w:firstLine="42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4</Pages>
  <Words>291</Words>
  <Characters>1661</Characters>
  <Application>Microsoft Office Word</Application>
  <DocSecurity>0</DocSecurity>
  <Lines>13</Lines>
  <Paragraphs>3</Paragraphs>
  <ScaleCrop>false</ScaleCrop>
  <Company/>
  <LinksUpToDate>false</LinksUpToDate>
  <CharactersWithSpaces>1949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xmyyj</dc:creator>
  <cp:lastModifiedBy>Windows 用户</cp:lastModifiedBy>
  <cp:revision>10</cp:revision>
  <dcterms:created xsi:type="dcterms:W3CDTF">2022-03-04T08:50:00Z</dcterms:created>
  <dcterms:modified xsi:type="dcterms:W3CDTF">2022-04-14T00:53:00Z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93DD8117E82942789DC2C9CC29B31E29</vt:lpwstr>
  </property>
</Properties>
</file>